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397CB4" w14:textId="77777777" w:rsidR="00AD782E" w:rsidRDefault="00AD782E" w:rsidP="00842A4F">
      <w:pPr>
        <w:pStyle w:val="a4"/>
        <w:tabs>
          <w:tab w:val="left" w:pos="426"/>
          <w:tab w:val="left" w:pos="851"/>
        </w:tabs>
        <w:spacing w:after="0" w:line="240" w:lineRule="auto"/>
        <w:ind w:left="425"/>
        <w:jc w:val="both"/>
        <w:rPr>
          <w:rFonts w:ascii="Times New Roman" w:hAnsi="Times New Roman" w:cs="Times New Roman"/>
          <w:sz w:val="24"/>
          <w:szCs w:val="24"/>
          <w:u w:val="single"/>
        </w:rPr>
      </w:pPr>
      <w:r w:rsidRPr="001A141A">
        <w:rPr>
          <w:rFonts w:ascii="Times New Roman" w:hAnsi="Times New Roman" w:cs="Times New Roman"/>
          <w:sz w:val="24"/>
          <w:szCs w:val="24"/>
          <w:u w:val="single"/>
          <w:lang w:eastAsia="ru-RU"/>
        </w:rPr>
        <w:t>«</w:t>
      </w:r>
      <w:r w:rsidRPr="001A141A">
        <w:rPr>
          <w:rFonts w:ascii="Times New Roman" w:hAnsi="Times New Roman" w:cs="Times New Roman"/>
          <w:sz w:val="24"/>
          <w:szCs w:val="24"/>
          <w:u w:val="single"/>
        </w:rPr>
        <w:t>Діазепам, розчин для ін`єкцій, 5 мг/мл по 2 мл; Фентаніл, розчин для ін'єкцій, 0,05 мг/мл, по 2 мл; Морфін, розчин для ін`єкцій, 10 мг/мл по 1 мл; Кетамін, розчин для ін'єкцій, 50 мг/мл по 2 мл</w:t>
      </w:r>
      <w:r w:rsidRPr="001A141A">
        <w:rPr>
          <w:rFonts w:ascii="Times New Roman" w:eastAsia="Dotum" w:hAnsi="Times New Roman" w:cs="Times New Roman"/>
          <w:sz w:val="24"/>
          <w:szCs w:val="24"/>
          <w:u w:val="single"/>
        </w:rPr>
        <w:t xml:space="preserve">» за </w:t>
      </w:r>
      <w:r w:rsidRPr="001A141A">
        <w:rPr>
          <w:rFonts w:ascii="Times New Roman" w:hAnsi="Times New Roman" w:cs="Times New Roman"/>
          <w:sz w:val="24"/>
          <w:szCs w:val="24"/>
          <w:u w:val="single"/>
        </w:rPr>
        <w:t>ДК 021:2015 — «33600000-6 Фармацевтична продукція»</w:t>
      </w:r>
    </w:p>
    <w:p w14:paraId="5A403B1B" w14:textId="77777777" w:rsidR="00AD782E" w:rsidRDefault="00AD782E" w:rsidP="00842A4F">
      <w:pPr>
        <w:pStyle w:val="a4"/>
        <w:tabs>
          <w:tab w:val="left" w:pos="426"/>
          <w:tab w:val="left" w:pos="851"/>
        </w:tabs>
        <w:spacing w:after="0" w:line="240" w:lineRule="auto"/>
        <w:ind w:left="425"/>
        <w:jc w:val="both"/>
        <w:rPr>
          <w:rFonts w:ascii="Times New Roman" w:hAnsi="Times New Roman" w:cs="Times New Roman"/>
          <w:sz w:val="24"/>
          <w:szCs w:val="24"/>
          <w:u w:val="single"/>
        </w:rPr>
      </w:pPr>
    </w:p>
    <w:p w14:paraId="76DF784C" w14:textId="7071D689" w:rsidR="008241FB" w:rsidRPr="00EA25FA" w:rsidRDefault="00842A4F" w:rsidP="00842A4F">
      <w:pPr>
        <w:pStyle w:val="a4"/>
        <w:tabs>
          <w:tab w:val="left" w:pos="426"/>
          <w:tab w:val="left" w:pos="851"/>
        </w:tabs>
        <w:spacing w:after="0" w:line="240" w:lineRule="auto"/>
        <w:ind w:left="425"/>
        <w:jc w:val="both"/>
        <w:rPr>
          <w:rFonts w:ascii="Times New Roman" w:eastAsia="Times New Roman" w:hAnsi="Times New Roman" w:cs="Times New Roman"/>
          <w:bCs/>
          <w:sz w:val="24"/>
          <w:szCs w:val="24"/>
          <w:u w:val="single"/>
          <w:lang w:eastAsia="ru-RU" w:bidi="uk-UA"/>
        </w:rPr>
      </w:pPr>
      <w:r>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 </w:t>
      </w:r>
      <w:r w:rsidR="008241FB"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77777777" w:rsidR="00D00783" w:rsidRPr="00CB7A5A" w:rsidRDefault="00D00783" w:rsidP="00D00783">
      <w:pPr>
        <w:pStyle w:val="ad"/>
        <w:jc w:val="both"/>
        <w:rPr>
          <w:rFonts w:ascii="Times New Roman" w:hAnsi="Times New Roman"/>
          <w:sz w:val="24"/>
          <w:szCs w:val="24"/>
          <w:lang w:val="uk-UA"/>
        </w:rPr>
      </w:pPr>
      <w:r w:rsidRPr="00CB7A5A">
        <w:rPr>
          <w:rFonts w:ascii="Times New Roman" w:hAnsi="Times New Roman"/>
          <w:b/>
          <w:sz w:val="24"/>
          <w:szCs w:val="24"/>
          <w:lang w:val="uk-UA"/>
        </w:rPr>
        <w:t>Місце поставки товару: 33028, м.Рівне, вул. Котляревського, 5</w:t>
      </w:r>
    </w:p>
    <w:p w14:paraId="345AAFF8" w14:textId="41DF17F9" w:rsidR="00D00783" w:rsidRPr="00CB7A5A" w:rsidRDefault="00D00783" w:rsidP="00D00783">
      <w:pPr>
        <w:pStyle w:val="ad"/>
        <w:tabs>
          <w:tab w:val="clear" w:pos="4677"/>
          <w:tab w:val="clear" w:pos="9355"/>
        </w:tabs>
        <w:jc w:val="both"/>
        <w:rPr>
          <w:rFonts w:ascii="Times New Roman" w:hAnsi="Times New Roman"/>
          <w:sz w:val="24"/>
          <w:szCs w:val="24"/>
          <w:lang w:val="uk-UA"/>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до 29 грудня 202</w:t>
      </w:r>
      <w:r w:rsidR="00AD782E">
        <w:rPr>
          <w:rFonts w:ascii="Times New Roman" w:hAnsi="Times New Roman"/>
          <w:b/>
          <w:sz w:val="24"/>
          <w:szCs w:val="24"/>
          <w:u w:val="single"/>
          <w:lang w:val="uk-UA"/>
        </w:rPr>
        <w:t>5</w:t>
      </w:r>
      <w:r w:rsidRPr="00CB7A5A">
        <w:rPr>
          <w:rFonts w:ascii="Times New Roman" w:hAnsi="Times New Roman"/>
          <w:b/>
          <w:sz w:val="24"/>
          <w:szCs w:val="24"/>
          <w:u w:val="single"/>
          <w:lang w:val="uk-UA"/>
        </w:rPr>
        <w:t xml:space="preserve"> року</w:t>
      </w:r>
      <w:r w:rsidRPr="00CB7A5A">
        <w:rPr>
          <w:rFonts w:ascii="Times New Roman" w:hAnsi="Times New Roman"/>
          <w:sz w:val="24"/>
          <w:szCs w:val="24"/>
          <w:lang w:val="uk-UA"/>
        </w:rPr>
        <w:t xml:space="preserve"> </w:t>
      </w:r>
    </w:p>
    <w:tbl>
      <w:tblPr>
        <w:tblW w:w="10348" w:type="dxa"/>
        <w:shd w:val="clear" w:color="auto" w:fill="FFFFFF"/>
        <w:tblCellMar>
          <w:left w:w="0" w:type="dxa"/>
          <w:right w:w="0" w:type="dxa"/>
        </w:tblCellMar>
        <w:tblLook w:val="04A0" w:firstRow="1" w:lastRow="0" w:firstColumn="1" w:lastColumn="0" w:noHBand="0" w:noVBand="1"/>
      </w:tblPr>
      <w:tblGrid>
        <w:gridCol w:w="225"/>
        <w:gridCol w:w="8706"/>
        <w:gridCol w:w="1417"/>
      </w:tblGrid>
      <w:tr w:rsidR="00AD782E" w:rsidRPr="00AD782E" w14:paraId="04CD8649" w14:textId="77777777" w:rsidTr="00AD782E">
        <w:tc>
          <w:tcPr>
            <w:tcW w:w="225" w:type="dxa"/>
            <w:tcBorders>
              <w:top w:val="nil"/>
              <w:left w:val="nil"/>
              <w:bottom w:val="nil"/>
              <w:right w:val="nil"/>
            </w:tcBorders>
            <w:shd w:val="clear" w:color="auto" w:fill="FFFFFF"/>
            <w:vAlign w:val="center"/>
            <w:hideMark/>
          </w:tcPr>
          <w:p w14:paraId="1E7FE6A9" w14:textId="77777777" w:rsidR="00AD782E" w:rsidRPr="00AD782E" w:rsidRDefault="00AD782E" w:rsidP="00AD782E">
            <w:pPr>
              <w:spacing w:after="0" w:line="240" w:lineRule="auto"/>
              <w:jc w:val="both"/>
              <w:rPr>
                <w:rFonts w:ascii="Times New Roman" w:eastAsia="Times New Roman" w:hAnsi="Times New Roman"/>
                <w:lang w:eastAsia="ru-RU"/>
              </w:rPr>
            </w:pPr>
          </w:p>
        </w:tc>
        <w:tc>
          <w:tcPr>
            <w:tcW w:w="8706" w:type="dxa"/>
            <w:tcBorders>
              <w:top w:val="nil"/>
              <w:left w:val="nil"/>
              <w:bottom w:val="nil"/>
              <w:right w:val="nil"/>
            </w:tcBorders>
            <w:shd w:val="clear" w:color="auto" w:fill="FFFFFF"/>
            <w:tcMar>
              <w:top w:w="150" w:type="dxa"/>
              <w:left w:w="150" w:type="dxa"/>
              <w:bottom w:w="150" w:type="dxa"/>
              <w:right w:w="150" w:type="dxa"/>
            </w:tcMar>
            <w:vAlign w:val="center"/>
            <w:hideMark/>
          </w:tcPr>
          <w:p w14:paraId="2BC0A295" w14:textId="77777777" w:rsidR="00AD782E" w:rsidRPr="00AD782E" w:rsidRDefault="00AD782E" w:rsidP="00AD782E">
            <w:pPr>
              <w:spacing w:after="0" w:line="240" w:lineRule="auto"/>
              <w:jc w:val="both"/>
              <w:rPr>
                <w:rFonts w:ascii="Times New Roman" w:eastAsia="Times New Roman" w:hAnsi="Times New Roman"/>
                <w:b/>
                <w:bCs/>
                <w:lang w:eastAsia="ru-RU"/>
              </w:rPr>
            </w:pPr>
            <w:r w:rsidRPr="00AD782E">
              <w:rPr>
                <w:rFonts w:ascii="Times New Roman" w:eastAsia="Times New Roman" w:hAnsi="Times New Roman"/>
                <w:b/>
                <w:bCs/>
                <w:lang w:eastAsia="ru-RU"/>
              </w:rPr>
              <w:t>Назва</w:t>
            </w:r>
          </w:p>
        </w:tc>
        <w:tc>
          <w:tcPr>
            <w:tcW w:w="1417" w:type="dxa"/>
            <w:tcBorders>
              <w:top w:val="nil"/>
              <w:left w:val="nil"/>
              <w:bottom w:val="nil"/>
              <w:right w:val="nil"/>
            </w:tcBorders>
            <w:shd w:val="clear" w:color="auto" w:fill="FFFFFF"/>
            <w:tcMar>
              <w:top w:w="150" w:type="dxa"/>
              <w:left w:w="150" w:type="dxa"/>
              <w:bottom w:w="150" w:type="dxa"/>
              <w:right w:w="150" w:type="dxa"/>
            </w:tcMar>
            <w:vAlign w:val="center"/>
            <w:hideMark/>
          </w:tcPr>
          <w:p w14:paraId="182A0905" w14:textId="77777777" w:rsidR="00AD782E" w:rsidRPr="00AD782E" w:rsidRDefault="00AD782E" w:rsidP="00AD782E">
            <w:pPr>
              <w:spacing w:after="0" w:line="240" w:lineRule="auto"/>
              <w:jc w:val="both"/>
              <w:rPr>
                <w:rFonts w:ascii="Times New Roman" w:eastAsia="Times New Roman" w:hAnsi="Times New Roman"/>
                <w:b/>
                <w:bCs/>
                <w:lang w:eastAsia="ru-RU"/>
              </w:rPr>
            </w:pPr>
            <w:r w:rsidRPr="00AD782E">
              <w:rPr>
                <w:rFonts w:ascii="Times New Roman" w:eastAsia="Times New Roman" w:hAnsi="Times New Roman"/>
                <w:b/>
                <w:bCs/>
                <w:lang w:eastAsia="ru-RU"/>
              </w:rPr>
              <w:t>Кількість</w:t>
            </w:r>
          </w:p>
        </w:tc>
      </w:tr>
      <w:tr w:rsidR="00AD782E" w:rsidRPr="00AD782E" w14:paraId="4CA4B31D" w14:textId="77777777" w:rsidTr="00AD782E">
        <w:trPr>
          <w:trHeight w:val="751"/>
        </w:trPr>
        <w:tc>
          <w:tcPr>
            <w:tcW w:w="225" w:type="dxa"/>
            <w:tcBorders>
              <w:top w:val="nil"/>
              <w:left w:val="nil"/>
              <w:bottom w:val="nil"/>
              <w:right w:val="nil"/>
            </w:tcBorders>
            <w:shd w:val="clear" w:color="auto" w:fill="FFFFFF"/>
            <w:tcMar>
              <w:top w:w="510" w:type="dxa"/>
              <w:left w:w="0" w:type="dxa"/>
              <w:bottom w:w="0" w:type="dxa"/>
              <w:right w:w="0" w:type="dxa"/>
            </w:tcMar>
            <w:hideMark/>
          </w:tcPr>
          <w:p w14:paraId="5BA55F55" w14:textId="77777777" w:rsidR="00AD782E" w:rsidRPr="00AD782E" w:rsidRDefault="00AD782E" w:rsidP="00AD782E">
            <w:pPr>
              <w:spacing w:after="0" w:line="240" w:lineRule="auto"/>
              <w:jc w:val="both"/>
              <w:rPr>
                <w:rFonts w:ascii="Times New Roman" w:eastAsia="Times New Roman" w:hAnsi="Times New Roman"/>
                <w:b/>
                <w:bCs/>
                <w:lang w:eastAsia="ru-RU"/>
              </w:rPr>
            </w:pPr>
            <w:r w:rsidRPr="00AD782E">
              <w:rPr>
                <w:rFonts w:ascii="Times New Roman" w:eastAsia="Times New Roman" w:hAnsi="Times New Roman"/>
                <w:b/>
                <w:bCs/>
                <w:lang w:eastAsia="ru-RU"/>
              </w:rPr>
              <w:t>1</w:t>
            </w:r>
          </w:p>
        </w:tc>
        <w:tc>
          <w:tcPr>
            <w:tcW w:w="8706"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2471E49"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 xml:space="preserve">Діазепам, розчин для ін`єкцій, 5 мг/мл по 2 мл </w:t>
            </w:r>
          </w:p>
          <w:p w14:paraId="2D61D1A1"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ДК 021:2015: 33660000-4 Лікарські засоби для лікування хвороб нервової системи та захворювань органів чуття</w:t>
            </w:r>
          </w:p>
          <w:p w14:paraId="5D531151" w14:textId="3E60CB1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МНН: Diazepam</w:t>
            </w:r>
          </w:p>
        </w:tc>
        <w:tc>
          <w:tcPr>
            <w:tcW w:w="141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6CC25D8" w14:textId="25581D45"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500 </w:t>
            </w:r>
            <w:r>
              <w:rPr>
                <w:rFonts w:ascii="Times New Roman" w:eastAsia="Times New Roman" w:hAnsi="Times New Roman"/>
                <w:lang w:eastAsia="ru-RU"/>
              </w:rPr>
              <w:t>амп.</w:t>
            </w:r>
          </w:p>
        </w:tc>
      </w:tr>
      <w:tr w:rsidR="00AD782E" w:rsidRPr="00AD782E" w14:paraId="092CE0DE" w14:textId="77777777" w:rsidTr="00AD782E">
        <w:tc>
          <w:tcPr>
            <w:tcW w:w="225" w:type="dxa"/>
            <w:tcBorders>
              <w:top w:val="nil"/>
              <w:left w:val="nil"/>
              <w:bottom w:val="nil"/>
              <w:right w:val="nil"/>
            </w:tcBorders>
            <w:shd w:val="clear" w:color="auto" w:fill="FFFFFF"/>
            <w:tcMar>
              <w:top w:w="510" w:type="dxa"/>
              <w:left w:w="0" w:type="dxa"/>
              <w:bottom w:w="0" w:type="dxa"/>
              <w:right w:w="0" w:type="dxa"/>
            </w:tcMar>
            <w:hideMark/>
          </w:tcPr>
          <w:p w14:paraId="6578492F" w14:textId="77777777" w:rsidR="00AD782E" w:rsidRPr="00AD782E" w:rsidRDefault="00AD782E" w:rsidP="00AD782E">
            <w:pPr>
              <w:spacing w:after="0" w:line="240" w:lineRule="auto"/>
              <w:jc w:val="both"/>
              <w:rPr>
                <w:rFonts w:ascii="Times New Roman" w:eastAsia="Times New Roman" w:hAnsi="Times New Roman"/>
                <w:b/>
                <w:bCs/>
                <w:lang w:eastAsia="ru-RU"/>
              </w:rPr>
            </w:pPr>
            <w:r w:rsidRPr="00AD782E">
              <w:rPr>
                <w:rFonts w:ascii="Times New Roman" w:eastAsia="Times New Roman" w:hAnsi="Times New Roman"/>
                <w:b/>
                <w:bCs/>
                <w:lang w:eastAsia="ru-RU"/>
              </w:rPr>
              <w:t>2</w:t>
            </w:r>
          </w:p>
        </w:tc>
        <w:tc>
          <w:tcPr>
            <w:tcW w:w="8706"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29C6E42"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 xml:space="preserve">Фентаніл, розчин для ін'єкцій, 0,05 мг/мл, по 2 мл </w:t>
            </w:r>
          </w:p>
          <w:p w14:paraId="563EC02D"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ДК 021:2015: 33660000-4 Лікарські засоби для лікування хвороб нервової системи та захворювань органів чуття</w:t>
            </w:r>
          </w:p>
          <w:p w14:paraId="2354B824" w14:textId="71CBD601"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МНН: Fentanyl</w:t>
            </w:r>
          </w:p>
        </w:tc>
        <w:tc>
          <w:tcPr>
            <w:tcW w:w="141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4290337" w14:textId="5DD1A80F"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10 </w:t>
            </w:r>
            <w:r>
              <w:rPr>
                <w:rFonts w:ascii="Times New Roman" w:eastAsia="Times New Roman" w:hAnsi="Times New Roman"/>
                <w:lang w:eastAsia="ru-RU"/>
              </w:rPr>
              <w:t>амп.</w:t>
            </w:r>
          </w:p>
        </w:tc>
      </w:tr>
      <w:tr w:rsidR="00AD782E" w:rsidRPr="00AD782E" w14:paraId="608E81A0" w14:textId="77777777" w:rsidTr="00AD782E">
        <w:tc>
          <w:tcPr>
            <w:tcW w:w="225" w:type="dxa"/>
            <w:tcBorders>
              <w:top w:val="nil"/>
              <w:left w:val="nil"/>
              <w:bottom w:val="nil"/>
              <w:right w:val="nil"/>
            </w:tcBorders>
            <w:shd w:val="clear" w:color="auto" w:fill="FFFFFF"/>
            <w:tcMar>
              <w:top w:w="510" w:type="dxa"/>
              <w:left w:w="0" w:type="dxa"/>
              <w:bottom w:w="0" w:type="dxa"/>
              <w:right w:w="0" w:type="dxa"/>
            </w:tcMar>
            <w:hideMark/>
          </w:tcPr>
          <w:p w14:paraId="19BB4F83" w14:textId="77777777" w:rsidR="00AD782E" w:rsidRPr="00AD782E" w:rsidRDefault="00AD782E" w:rsidP="00AD782E">
            <w:pPr>
              <w:spacing w:after="0" w:line="240" w:lineRule="auto"/>
              <w:jc w:val="both"/>
              <w:rPr>
                <w:rFonts w:ascii="Times New Roman" w:eastAsia="Times New Roman" w:hAnsi="Times New Roman"/>
                <w:b/>
                <w:bCs/>
                <w:lang w:eastAsia="ru-RU"/>
              </w:rPr>
            </w:pPr>
            <w:r w:rsidRPr="00AD782E">
              <w:rPr>
                <w:rFonts w:ascii="Times New Roman" w:eastAsia="Times New Roman" w:hAnsi="Times New Roman"/>
                <w:b/>
                <w:bCs/>
                <w:lang w:eastAsia="ru-RU"/>
              </w:rPr>
              <w:t>3</w:t>
            </w:r>
          </w:p>
        </w:tc>
        <w:tc>
          <w:tcPr>
            <w:tcW w:w="8706"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1E6042B"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 xml:space="preserve">Морфін, розчин для ін`єкцій, 10 мг/мл по 1 мл </w:t>
            </w:r>
          </w:p>
          <w:p w14:paraId="303ACC93"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ДК 021:2015: 33660000-4 Лікарські засоби для лікування хвороб нервової системи та захворювань органів чуття</w:t>
            </w:r>
          </w:p>
          <w:p w14:paraId="4453FC64" w14:textId="4096A07D"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МНН: Morphine</w:t>
            </w:r>
          </w:p>
        </w:tc>
        <w:tc>
          <w:tcPr>
            <w:tcW w:w="141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506519B" w14:textId="7B4D3EC1"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200 </w:t>
            </w:r>
            <w:r>
              <w:rPr>
                <w:rFonts w:ascii="Times New Roman" w:eastAsia="Times New Roman" w:hAnsi="Times New Roman"/>
                <w:lang w:eastAsia="ru-RU"/>
              </w:rPr>
              <w:t>амп.</w:t>
            </w:r>
          </w:p>
        </w:tc>
      </w:tr>
      <w:tr w:rsidR="00AD782E" w:rsidRPr="00AD782E" w14:paraId="511C9933" w14:textId="77777777" w:rsidTr="00AD782E">
        <w:tc>
          <w:tcPr>
            <w:tcW w:w="225" w:type="dxa"/>
            <w:tcBorders>
              <w:top w:val="nil"/>
              <w:left w:val="nil"/>
              <w:bottom w:val="nil"/>
              <w:right w:val="nil"/>
            </w:tcBorders>
            <w:shd w:val="clear" w:color="auto" w:fill="FFFFFF"/>
            <w:tcMar>
              <w:top w:w="510" w:type="dxa"/>
              <w:left w:w="0" w:type="dxa"/>
              <w:bottom w:w="0" w:type="dxa"/>
              <w:right w:w="0" w:type="dxa"/>
            </w:tcMar>
            <w:hideMark/>
          </w:tcPr>
          <w:p w14:paraId="560FD441" w14:textId="77777777" w:rsidR="00AD782E" w:rsidRPr="00AD782E" w:rsidRDefault="00AD782E" w:rsidP="00AD782E">
            <w:pPr>
              <w:spacing w:after="0" w:line="240" w:lineRule="auto"/>
              <w:jc w:val="both"/>
              <w:rPr>
                <w:rFonts w:ascii="Times New Roman" w:eastAsia="Times New Roman" w:hAnsi="Times New Roman"/>
                <w:b/>
                <w:bCs/>
                <w:lang w:eastAsia="ru-RU"/>
              </w:rPr>
            </w:pPr>
            <w:r w:rsidRPr="00AD782E">
              <w:rPr>
                <w:rFonts w:ascii="Times New Roman" w:eastAsia="Times New Roman" w:hAnsi="Times New Roman"/>
                <w:b/>
                <w:bCs/>
                <w:lang w:eastAsia="ru-RU"/>
              </w:rPr>
              <w:t>4</w:t>
            </w:r>
          </w:p>
        </w:tc>
        <w:tc>
          <w:tcPr>
            <w:tcW w:w="8706"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84EA87E"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 xml:space="preserve">Кетамін, розчин для ін'єкцій, 50 мг/мл по 2 мл </w:t>
            </w:r>
          </w:p>
          <w:p w14:paraId="3CA2AC4F" w14:textId="77777777"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ДК 021:2015: 33660000-4 Лікарські засоби для лікування хвороб нервової системи та захворювань органів чуття</w:t>
            </w:r>
          </w:p>
          <w:p w14:paraId="42DF469B" w14:textId="58EBC0EC" w:rsidR="00AD782E" w:rsidRPr="00AD782E" w:rsidRDefault="00AD782E" w:rsidP="00AD782E">
            <w:pPr>
              <w:spacing w:after="0" w:line="240" w:lineRule="auto"/>
              <w:jc w:val="both"/>
              <w:rPr>
                <w:rFonts w:ascii="Times New Roman" w:eastAsia="Times New Roman" w:hAnsi="Times New Roman"/>
                <w:lang w:eastAsia="ru-RU"/>
              </w:rPr>
            </w:pPr>
            <w:r w:rsidRPr="00AD782E">
              <w:rPr>
                <w:rFonts w:ascii="Times New Roman" w:eastAsia="Times New Roman" w:hAnsi="Times New Roman"/>
                <w:lang w:eastAsia="ru-RU"/>
              </w:rPr>
              <w:t>МНН: Ketamine</w:t>
            </w:r>
          </w:p>
        </w:tc>
        <w:tc>
          <w:tcPr>
            <w:tcW w:w="1417" w:type="dxa"/>
            <w:shd w:val="clear" w:color="auto" w:fill="FFFFFF"/>
            <w:vAlign w:val="center"/>
            <w:hideMark/>
          </w:tcPr>
          <w:p w14:paraId="0AA4891F" w14:textId="4968AEF3" w:rsidR="00AD782E" w:rsidRPr="00AD782E" w:rsidRDefault="00AD782E" w:rsidP="00AD782E">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40 </w:t>
            </w:r>
            <w:r>
              <w:rPr>
                <w:rFonts w:ascii="Times New Roman" w:eastAsia="Times New Roman" w:hAnsi="Times New Roman"/>
                <w:lang w:eastAsia="ru-RU"/>
              </w:rPr>
              <w:t>амп.</w:t>
            </w:r>
          </w:p>
        </w:tc>
      </w:tr>
    </w:tbl>
    <w:p w14:paraId="6D801CA7" w14:textId="77777777" w:rsidR="00EA0BEF" w:rsidRDefault="00EA0BEF" w:rsidP="00EA0BEF">
      <w:pPr>
        <w:spacing w:after="0" w:line="240" w:lineRule="auto"/>
        <w:jc w:val="both"/>
        <w:rPr>
          <w:rFonts w:ascii="Times New Roman" w:eastAsia="Times New Roman" w:hAnsi="Times New Roman"/>
          <w:lang w:eastAsia="ru-RU"/>
        </w:rPr>
      </w:pPr>
    </w:p>
    <w:p w14:paraId="55D6BC68" w14:textId="77777777" w:rsidR="00AD782E" w:rsidRDefault="00AD782E" w:rsidP="00EA0BEF">
      <w:pPr>
        <w:spacing w:after="0" w:line="240" w:lineRule="auto"/>
        <w:jc w:val="both"/>
        <w:rPr>
          <w:rFonts w:ascii="Times New Roman" w:eastAsia="Times New Roman" w:hAnsi="Times New Roman"/>
          <w:lang w:eastAsia="ru-RU"/>
        </w:rPr>
      </w:pPr>
    </w:p>
    <w:p w14:paraId="6D264D28" w14:textId="1F20098B" w:rsidR="00D00783" w:rsidRPr="00842A4F" w:rsidRDefault="00842A4F" w:rsidP="00865416">
      <w:pPr>
        <w:spacing w:after="0" w:line="240" w:lineRule="auto"/>
        <w:jc w:val="both"/>
        <w:rPr>
          <w:rFonts w:ascii="Times New Roman" w:hAnsi="Times New Roman"/>
          <w:sz w:val="24"/>
          <w:szCs w:val="24"/>
          <w:shd w:val="clear" w:color="auto" w:fill="FFFFFF"/>
        </w:rPr>
      </w:pPr>
      <w:r>
        <w:rPr>
          <w:rFonts w:ascii="Times New Roman" w:hAnsi="Times New Roman"/>
          <w:b/>
          <w:u w:val="single"/>
        </w:rPr>
        <w:t xml:space="preserve">4. </w:t>
      </w:r>
      <w:r w:rsidR="008241FB" w:rsidRPr="00D00783">
        <w:rPr>
          <w:rFonts w:ascii="Times New Roman" w:hAnsi="Times New Roman"/>
          <w:b/>
          <w:u w:val="single"/>
        </w:rPr>
        <w:t>Обґрунтування розміру бюджетного призначення:</w:t>
      </w:r>
      <w:r w:rsidR="008241FB" w:rsidRPr="00D00783">
        <w:rPr>
          <w:rFonts w:ascii="Times New Roman" w:hAnsi="Times New Roman"/>
          <w:b/>
        </w:rPr>
        <w:t xml:space="preserve"> </w:t>
      </w:r>
      <w:r w:rsidR="008241FB"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008241FB" w:rsidRPr="00D00783">
        <w:rPr>
          <w:rFonts w:ascii="Times New Roman" w:hAnsi="Times New Roman"/>
        </w:rPr>
        <w:t xml:space="preserve">предмета закупівлі </w:t>
      </w:r>
      <w:r w:rsidR="00AD782E" w:rsidRPr="001A141A">
        <w:rPr>
          <w:rFonts w:ascii="Times New Roman" w:hAnsi="Times New Roman"/>
          <w:sz w:val="24"/>
          <w:szCs w:val="24"/>
          <w:u w:val="single"/>
          <w:lang w:eastAsia="ru-RU"/>
        </w:rPr>
        <w:t>«</w:t>
      </w:r>
      <w:r w:rsidR="00AD782E" w:rsidRPr="001A141A">
        <w:rPr>
          <w:rFonts w:ascii="Times New Roman" w:hAnsi="Times New Roman"/>
          <w:sz w:val="24"/>
          <w:szCs w:val="24"/>
          <w:u w:val="single"/>
        </w:rPr>
        <w:t>Діазепам, розчин для ін`єкцій, 5 мг/мл по 2 мл; Фентаніл, розчин для ін'єкцій, 0,05 мг/мл, по 2 мл; Морфін, розчин для ін`єкцій, 10 мг/мл по 1 мл; Кетамін, розчин для ін'єкцій, 50 мг/мл по 2 мл</w:t>
      </w:r>
      <w:r w:rsidR="00AD782E" w:rsidRPr="001A141A">
        <w:rPr>
          <w:rFonts w:ascii="Times New Roman" w:eastAsia="Dotum" w:hAnsi="Times New Roman"/>
          <w:sz w:val="24"/>
          <w:szCs w:val="24"/>
          <w:u w:val="single"/>
        </w:rPr>
        <w:t xml:space="preserve">» за </w:t>
      </w:r>
      <w:r w:rsidR="00AD782E" w:rsidRPr="001A141A">
        <w:rPr>
          <w:rFonts w:ascii="Times New Roman" w:hAnsi="Times New Roman"/>
          <w:sz w:val="24"/>
          <w:szCs w:val="24"/>
          <w:u w:val="single"/>
        </w:rPr>
        <w:t>ДК 021:2015 — «33600000-6 Фармацевтична продукція»</w:t>
      </w:r>
      <w:r>
        <w:rPr>
          <w:rFonts w:ascii="Times New Roman" w:hAnsi="Times New Roman"/>
          <w:sz w:val="24"/>
          <w:szCs w:val="24"/>
          <w:shd w:val="clear" w:color="auto" w:fill="FFFFFF"/>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закупівель товарів, робіт </w:t>
      </w:r>
      <w:r w:rsidR="0088389D" w:rsidRPr="00842A4F">
        <w:rPr>
          <w:rFonts w:ascii="Times New Roman" w:hAnsi="Times New Roman"/>
          <w:sz w:val="24"/>
          <w:szCs w:val="24"/>
        </w:rPr>
        <w:lastRenderedPageBreak/>
        <w:t>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 xml:space="preserve">» </w:t>
      </w:r>
      <w:r w:rsidR="008241FB" w:rsidRPr="00842A4F">
        <w:rPr>
          <w:rFonts w:ascii="Times New Roman" w:hAnsi="Times New Roman"/>
          <w:bCs/>
        </w:rPr>
        <w:t xml:space="preserve"> </w:t>
      </w:r>
      <w:r w:rsidR="008241FB" w:rsidRPr="00842A4F">
        <w:rPr>
          <w:rFonts w:ascii="Times New Roman" w:hAnsi="Times New Roman"/>
        </w:rPr>
        <w:t>відповідно до фінансового плану на 202</w:t>
      </w:r>
      <w:r w:rsidR="00AD782E">
        <w:rPr>
          <w:rFonts w:ascii="Times New Roman" w:hAnsi="Times New Roman"/>
        </w:rPr>
        <w:t>5</w:t>
      </w:r>
      <w:r w:rsidR="008241FB" w:rsidRPr="00842A4F">
        <w:rPr>
          <w:rFonts w:ascii="Times New Roman" w:hAnsi="Times New Roman"/>
        </w:rPr>
        <w:t xml:space="preserve"> рік.</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5EFFE2E7" w:rsidR="008241FB" w:rsidRPr="00865416"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865416">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865416"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3A30F281" w:rsidR="00832D42" w:rsidRPr="00865416" w:rsidRDefault="00832D42" w:rsidP="00832D42">
      <w:pPr>
        <w:spacing w:after="0" w:line="240" w:lineRule="auto"/>
        <w:rPr>
          <w:rFonts w:ascii="Times New Roman" w:hAnsi="Times New Roman"/>
          <w:sz w:val="24"/>
          <w:szCs w:val="24"/>
        </w:rPr>
      </w:pPr>
      <w:r w:rsidRPr="00865416">
        <w:rPr>
          <w:rFonts w:ascii="Times New Roman" w:hAnsi="Times New Roman"/>
          <w:sz w:val="24"/>
          <w:szCs w:val="24"/>
        </w:rPr>
        <w:t xml:space="preserve">Очікувана вартість предмета закупівлі сформована на підставі </w:t>
      </w:r>
      <w:r w:rsidR="00865416">
        <w:rPr>
          <w:rFonts w:ascii="Times New Roman" w:hAnsi="Times New Roman"/>
          <w:sz w:val="24"/>
          <w:szCs w:val="24"/>
        </w:rPr>
        <w:t>отриманих цінових пропозицій.</w:t>
      </w:r>
    </w:p>
    <w:p w14:paraId="0B62A144" w14:textId="1C5E1E0D" w:rsidR="00832D42" w:rsidRPr="00865416" w:rsidRDefault="00832D42" w:rsidP="00832D42">
      <w:pPr>
        <w:spacing w:after="0" w:line="240" w:lineRule="auto"/>
        <w:rPr>
          <w:rFonts w:ascii="Times New Roman" w:eastAsia="Times New Roman" w:hAnsi="Times New Roman"/>
          <w:bCs/>
          <w:sz w:val="24"/>
          <w:szCs w:val="24"/>
          <w:lang w:eastAsia="ru-RU"/>
        </w:rPr>
      </w:pPr>
      <w:r w:rsidRPr="00865416">
        <w:rPr>
          <w:rFonts w:ascii="Times New Roman" w:eastAsia="Times New Roman" w:hAnsi="Times New Roman"/>
          <w:bCs/>
          <w:sz w:val="24"/>
          <w:szCs w:val="24"/>
          <w:lang w:eastAsia="ru-RU"/>
        </w:rPr>
        <w:t xml:space="preserve">В річний план внесено: </w:t>
      </w:r>
      <w:r w:rsidR="00AD782E" w:rsidRPr="00AD782E">
        <w:rPr>
          <w:rFonts w:ascii="Times New Roman" w:hAnsi="Times New Roman"/>
          <w:sz w:val="24"/>
          <w:szCs w:val="24"/>
          <w:shd w:val="clear" w:color="auto" w:fill="F4F7FA"/>
        </w:rPr>
        <w:t>64 074,00</w:t>
      </w:r>
      <w:r w:rsidR="00AD782E">
        <w:rPr>
          <w:rFonts w:ascii="Times New Roman" w:hAnsi="Times New Roman"/>
          <w:sz w:val="24"/>
          <w:szCs w:val="24"/>
          <w:shd w:val="clear" w:color="auto" w:fill="F4F7FA"/>
        </w:rPr>
        <w:t xml:space="preserve"> </w:t>
      </w:r>
      <w:r w:rsidRPr="00865416">
        <w:rPr>
          <w:rFonts w:ascii="Times New Roman" w:hAnsi="Times New Roman"/>
          <w:sz w:val="24"/>
          <w:szCs w:val="24"/>
        </w:rPr>
        <w:t>грн</w:t>
      </w:r>
      <w:r w:rsidRPr="00865416">
        <w:rPr>
          <w:rFonts w:ascii="Times New Roman" w:eastAsia="Times New Roman" w:hAnsi="Times New Roman"/>
          <w:bCs/>
          <w:sz w:val="24"/>
          <w:szCs w:val="24"/>
          <w:lang w:eastAsia="ru-RU"/>
        </w:rPr>
        <w:t xml:space="preserve"> </w:t>
      </w:r>
    </w:p>
    <w:p w14:paraId="17D0E33B" w14:textId="77777777" w:rsidR="00D00783" w:rsidRPr="00865416"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6F612284" w:rsidR="00656DAA" w:rsidRPr="00842A4F" w:rsidRDefault="008241FB" w:rsidP="00842A4F">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842A4F">
        <w:rPr>
          <w:rFonts w:ascii="Times New Roman" w:eastAsia="Times New Roman" w:hAnsi="Times New Roman"/>
          <w:bCs/>
          <w:sz w:val="24"/>
          <w:szCs w:val="24"/>
          <w:lang w:eastAsia="ru-RU"/>
        </w:rPr>
        <w:tab/>
      </w:r>
      <w:r w:rsidRPr="00842A4F">
        <w:rPr>
          <w:rFonts w:ascii="Times New Roman" w:eastAsia="Times New Roman" w:hAnsi="Times New Roman"/>
          <w:b/>
          <w:bCs/>
          <w:sz w:val="24"/>
          <w:szCs w:val="24"/>
          <w:lang w:eastAsia="ru-RU"/>
        </w:rPr>
        <w:t>Процедура закупівлі:</w:t>
      </w:r>
      <w:r w:rsidR="00AD782E">
        <w:rPr>
          <w:rFonts w:ascii="Times New Roman" w:eastAsia="Times New Roman" w:hAnsi="Times New Roman"/>
          <w:b/>
          <w:bCs/>
          <w:sz w:val="24"/>
          <w:szCs w:val="24"/>
          <w:lang w:eastAsia="ru-RU"/>
        </w:rPr>
        <w:t xml:space="preserve"> ЗАПИТ ЦІНОВИХ ПРОПОЗИЦІЙ: </w:t>
      </w:r>
      <w:r w:rsidR="0088389D" w:rsidRPr="00842A4F">
        <w:rPr>
          <w:rFonts w:ascii="Times New Roman" w:eastAsia="Times New Roman" w:hAnsi="Times New Roman"/>
          <w:bCs/>
          <w:sz w:val="24"/>
          <w:szCs w:val="24"/>
          <w:lang w:eastAsia="ru-RU"/>
        </w:rPr>
        <w:t xml:space="preserve"> </w:t>
      </w:r>
      <w:r w:rsidR="00842A4F" w:rsidRPr="00842A4F">
        <w:rPr>
          <w:rFonts w:ascii="Times New Roman" w:hAnsi="Times New Roman"/>
          <w:sz w:val="24"/>
          <w:szCs w:val="24"/>
          <w:lang w:eastAsia="ru-RU"/>
        </w:rPr>
        <w:t xml:space="preserve">закупівля,  </w:t>
      </w:r>
      <w:r w:rsidR="00842A4F" w:rsidRPr="00842A4F">
        <w:rPr>
          <w:rFonts w:ascii="Times New Roman" w:eastAsia="Times New Roman" w:hAnsi="Times New Roman"/>
          <w:sz w:val="24"/>
          <w:szCs w:val="24"/>
          <w:lang w:eastAsia="ru-RU"/>
        </w:rPr>
        <w:t xml:space="preserve">здійсненюється </w:t>
      </w:r>
      <w:r w:rsidR="00842A4F" w:rsidRPr="00842A4F">
        <w:rPr>
          <w:rFonts w:ascii="Times New Roman" w:hAnsi="Times New Roman"/>
          <w:sz w:val="24"/>
          <w:szCs w:val="24"/>
          <w:shd w:val="clear" w:color="auto" w:fill="FFFFFF"/>
        </w:rPr>
        <w:t>з використанням електронного каталогу відповідно до </w:t>
      </w:r>
      <w:hyperlink r:id="rId5" w:anchor="n8" w:tgtFrame="_blank" w:history="1">
        <w:r w:rsidR="00842A4F" w:rsidRPr="00842A4F">
          <w:rPr>
            <w:rStyle w:val="af"/>
            <w:rFonts w:ascii="Times New Roman" w:hAnsi="Times New Roman" w:cs="Times New Roman"/>
            <w:sz w:val="24"/>
            <w:szCs w:val="24"/>
            <w:shd w:val="clear" w:color="auto" w:fill="FFFFFF"/>
          </w:rPr>
          <w:t>Порядку формування та використання електронного каталогу</w:t>
        </w:r>
      </w:hyperlink>
      <w:r w:rsidR="00842A4F" w:rsidRPr="00842A4F">
        <w:rPr>
          <w:rFonts w:ascii="Times New Roman" w:hAnsi="Times New Roman"/>
          <w:sz w:val="24"/>
          <w:szCs w:val="24"/>
          <w:shd w:val="clear" w:color="auto" w:fill="FFFFFF"/>
        </w:rPr>
        <w:t>, затвердженого постановою Кабінету Міністрів України від 14 вересня 2020 р. № 822 (Офіційний вісник України, 2020 р., № 75, ст. 2407), з урахуванням положень, визначених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sectPr w:rsidR="00656DAA" w:rsidRPr="00842A4F" w:rsidSect="00F01B7E">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1070DF"/>
    <w:rsid w:val="003F5FBA"/>
    <w:rsid w:val="005F5415"/>
    <w:rsid w:val="00656DAA"/>
    <w:rsid w:val="0069681B"/>
    <w:rsid w:val="00810651"/>
    <w:rsid w:val="008241FB"/>
    <w:rsid w:val="00832D42"/>
    <w:rsid w:val="00842A4F"/>
    <w:rsid w:val="00865416"/>
    <w:rsid w:val="0088389D"/>
    <w:rsid w:val="008B1CA1"/>
    <w:rsid w:val="009F6E89"/>
    <w:rsid w:val="00AD782E"/>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22-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2292</Words>
  <Characters>1308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16</cp:revision>
  <cp:lastPrinted>2023-02-24T10:47:00Z</cp:lastPrinted>
  <dcterms:created xsi:type="dcterms:W3CDTF">2022-01-21T14:13:00Z</dcterms:created>
  <dcterms:modified xsi:type="dcterms:W3CDTF">2025-09-25T07:16:00Z</dcterms:modified>
</cp:coreProperties>
</file>