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428ED9" w14:textId="77777777" w:rsidR="008241FB" w:rsidRPr="000A35CE" w:rsidRDefault="008241FB" w:rsidP="00C24FFA">
      <w:pPr>
        <w:spacing w:after="0" w:line="240" w:lineRule="auto"/>
        <w:jc w:val="center"/>
        <w:rPr>
          <w:rFonts w:ascii="Times New Roman" w:hAnsi="Times New Roman"/>
          <w:b/>
          <w:sz w:val="24"/>
          <w:szCs w:val="24"/>
        </w:rPr>
      </w:pPr>
      <w:r w:rsidRPr="000A35CE">
        <w:rPr>
          <w:rFonts w:ascii="Times New Roman" w:hAnsi="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1C3C787" w14:textId="77777777" w:rsidR="00701957" w:rsidRPr="000A35CE" w:rsidRDefault="00701957" w:rsidP="00C24FFA">
      <w:pPr>
        <w:spacing w:after="0" w:line="240" w:lineRule="auto"/>
        <w:jc w:val="center"/>
        <w:rPr>
          <w:rFonts w:ascii="Times New Roman" w:hAnsi="Times New Roman"/>
          <w:b/>
          <w:sz w:val="24"/>
          <w:szCs w:val="24"/>
        </w:rPr>
      </w:pPr>
    </w:p>
    <w:p w14:paraId="1C7D636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15BBA2B"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Комунальне підприємство «Обласний центр екстреної медичної допомоги та медицини катастроф» Рівненської обласної ради;</w:t>
      </w:r>
    </w:p>
    <w:p w14:paraId="0701C33D"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вул. Котляревського, 5, м. Рівне, 33028;</w:t>
      </w:r>
    </w:p>
    <w:p w14:paraId="69ABB6CD" w14:textId="77777777" w:rsidR="008241FB" w:rsidRPr="000A35CE" w:rsidRDefault="008241FB" w:rsidP="005845E3">
      <w:pPr>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код за ЄДРПОУ – 26353256;</w:t>
      </w:r>
    </w:p>
    <w:p w14:paraId="7B90C6C9"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lang w:eastAsia="ru-RU"/>
        </w:rPr>
      </w:pPr>
      <w:r w:rsidRPr="000A35CE">
        <w:rPr>
          <w:rFonts w:ascii="Times New Roman" w:eastAsia="Times New Roman" w:hAnsi="Times New Roman"/>
          <w:sz w:val="24"/>
          <w:szCs w:val="24"/>
          <w:lang w:eastAsia="ru-RU"/>
        </w:rPr>
        <w:t>категорія замовника – розпорядник бюджетних коштів нижчого рівня.</w:t>
      </w:r>
    </w:p>
    <w:p w14:paraId="02CE230A" w14:textId="77777777" w:rsidR="008241FB" w:rsidRPr="000A35CE" w:rsidRDefault="008241FB" w:rsidP="005845E3">
      <w:pPr>
        <w:tabs>
          <w:tab w:val="left" w:pos="851"/>
        </w:tabs>
        <w:spacing w:after="0" w:line="240" w:lineRule="auto"/>
        <w:jc w:val="both"/>
        <w:rPr>
          <w:rFonts w:ascii="Times New Roman" w:eastAsia="Times New Roman" w:hAnsi="Times New Roman"/>
          <w:sz w:val="24"/>
          <w:szCs w:val="24"/>
          <w:u w:val="single"/>
          <w:lang w:eastAsia="ru-RU"/>
        </w:rPr>
      </w:pPr>
      <w:r w:rsidRPr="000A35CE">
        <w:rPr>
          <w:rFonts w:ascii="Times New Roman" w:eastAsia="Times New Roman" w:hAnsi="Times New Roman"/>
          <w:b/>
          <w:sz w:val="24"/>
          <w:szCs w:val="24"/>
          <w:u w:val="single"/>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126E663D" w14:textId="7D51DBDF" w:rsidR="005451FC" w:rsidRPr="005451FC" w:rsidRDefault="005451FC" w:rsidP="005451FC">
      <w:pPr>
        <w:widowControl w:val="0"/>
        <w:spacing w:after="0" w:line="240" w:lineRule="auto"/>
        <w:jc w:val="both"/>
        <w:rPr>
          <w:rFonts w:ascii="Times New Roman" w:hAnsi="Times New Roman"/>
          <w:sz w:val="24"/>
          <w:szCs w:val="24"/>
        </w:rPr>
      </w:pPr>
      <w:r w:rsidRPr="002B09CB">
        <w:rPr>
          <w:rFonts w:ascii="Times New Roman" w:hAnsi="Times New Roman"/>
          <w:sz w:val="24"/>
          <w:szCs w:val="24"/>
        </w:rPr>
        <w:t xml:space="preserve">Послуги з охорони майна за допомогою системи охоронної сигналізації за </w:t>
      </w:r>
      <w:proofErr w:type="spellStart"/>
      <w:r w:rsidRPr="002B09CB">
        <w:rPr>
          <w:rFonts w:ascii="Times New Roman" w:hAnsi="Times New Roman"/>
          <w:sz w:val="24"/>
          <w:szCs w:val="24"/>
        </w:rPr>
        <w:t>адресою</w:t>
      </w:r>
      <w:proofErr w:type="spellEnd"/>
      <w:r w:rsidRPr="002B09CB">
        <w:rPr>
          <w:rFonts w:ascii="Times New Roman" w:hAnsi="Times New Roman"/>
          <w:sz w:val="24"/>
          <w:szCs w:val="24"/>
        </w:rPr>
        <w:t>: м. Рівне, вул. Ж. Кюрі 19 Б та м. Рівне, вул. Фабрична, 5а</w:t>
      </w:r>
      <w:r>
        <w:rPr>
          <w:rFonts w:ascii="Times New Roman" w:hAnsi="Times New Roman"/>
          <w:sz w:val="24"/>
          <w:szCs w:val="24"/>
        </w:rPr>
        <w:t xml:space="preserve"> </w:t>
      </w:r>
      <w:r w:rsidRPr="00F1324E">
        <w:rPr>
          <w:rFonts w:ascii="Times New Roman" w:hAnsi="Times New Roman"/>
          <w:color w:val="000000"/>
          <w:sz w:val="24"/>
          <w:szCs w:val="24"/>
        </w:rPr>
        <w:t xml:space="preserve">(за </w:t>
      </w:r>
      <w:r>
        <w:rPr>
          <w:rFonts w:ascii="Times New Roman" w:hAnsi="Times New Roman"/>
          <w:color w:val="000000"/>
          <w:sz w:val="24"/>
          <w:szCs w:val="24"/>
        </w:rPr>
        <w:t xml:space="preserve">кодом </w:t>
      </w:r>
      <w:r w:rsidRPr="00F1324E">
        <w:rPr>
          <w:rFonts w:ascii="Times New Roman" w:hAnsi="Times New Roman"/>
          <w:color w:val="000000"/>
          <w:sz w:val="24"/>
          <w:szCs w:val="24"/>
        </w:rPr>
        <w:t>ДК 021:2015:</w:t>
      </w:r>
      <w:r w:rsidRPr="003069B4">
        <w:rPr>
          <w:rFonts w:ascii="Times New Roman" w:hAnsi="Times New Roman"/>
          <w:b/>
          <w:bCs/>
          <w:sz w:val="24"/>
          <w:szCs w:val="24"/>
        </w:rPr>
        <w:t>79710000-4 </w:t>
      </w:r>
      <w:r>
        <w:rPr>
          <w:rFonts w:ascii="Times New Roman" w:hAnsi="Times New Roman"/>
          <w:b/>
          <w:bCs/>
          <w:sz w:val="24"/>
          <w:szCs w:val="24"/>
        </w:rPr>
        <w:t>–</w:t>
      </w:r>
      <w:r w:rsidRPr="003069B4">
        <w:rPr>
          <w:rFonts w:ascii="Times New Roman" w:hAnsi="Times New Roman"/>
          <w:b/>
          <w:bCs/>
          <w:sz w:val="24"/>
          <w:szCs w:val="24"/>
        </w:rPr>
        <w:t> </w:t>
      </w:r>
      <w:r w:rsidRPr="0008293F">
        <w:rPr>
          <w:rFonts w:ascii="Times New Roman" w:hAnsi="Times New Roman"/>
          <w:b/>
          <w:bCs/>
          <w:sz w:val="24"/>
          <w:szCs w:val="24"/>
        </w:rPr>
        <w:t>“</w:t>
      </w:r>
      <w:r w:rsidRPr="003069B4">
        <w:rPr>
          <w:rFonts w:ascii="Times New Roman" w:hAnsi="Times New Roman"/>
          <w:b/>
          <w:bCs/>
          <w:sz w:val="24"/>
          <w:szCs w:val="24"/>
        </w:rPr>
        <w:t>Охоронні послуги</w:t>
      </w:r>
      <w:r w:rsidRPr="0008293F">
        <w:rPr>
          <w:rFonts w:ascii="Times New Roman" w:hAnsi="Times New Roman"/>
          <w:b/>
          <w:bCs/>
          <w:sz w:val="24"/>
          <w:szCs w:val="24"/>
        </w:rPr>
        <w:t>”</w:t>
      </w:r>
      <w:r w:rsidRPr="00F1324E">
        <w:rPr>
          <w:rFonts w:ascii="Times New Roman" w:hAnsi="Times New Roman"/>
          <w:color w:val="000000"/>
          <w:sz w:val="24"/>
          <w:szCs w:val="24"/>
        </w:rPr>
        <w:t>)</w:t>
      </w:r>
    </w:p>
    <w:p w14:paraId="76DF784C" w14:textId="2A8280DC" w:rsidR="008241FB" w:rsidRPr="000A35CE" w:rsidRDefault="008241FB" w:rsidP="00C24FFA">
      <w:pPr>
        <w:tabs>
          <w:tab w:val="left" w:pos="426"/>
          <w:tab w:val="left" w:pos="851"/>
        </w:tabs>
        <w:spacing w:after="0" w:line="240" w:lineRule="auto"/>
        <w:jc w:val="both"/>
        <w:rPr>
          <w:rFonts w:ascii="Times New Roman" w:eastAsia="Times New Roman" w:hAnsi="Times New Roman"/>
          <w:bCs/>
          <w:sz w:val="24"/>
          <w:szCs w:val="24"/>
          <w:u w:val="single"/>
          <w:lang w:eastAsia="ru-RU" w:bidi="uk-UA"/>
        </w:rPr>
      </w:pPr>
      <w:r w:rsidRPr="000A35CE">
        <w:rPr>
          <w:rFonts w:ascii="Times New Roman" w:eastAsia="Times New Roman" w:hAnsi="Times New Roman"/>
          <w:b/>
          <w:sz w:val="24"/>
          <w:szCs w:val="24"/>
          <w:u w:val="single"/>
          <w:lang w:eastAsia="ru-RU"/>
        </w:rPr>
        <w:t>Обґрунтування технічних та якісних характеристик предмета закупівлі:</w:t>
      </w:r>
    </w:p>
    <w:p w14:paraId="3C8A6246"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xml:space="preserve">1. Вимоги до предмета закупівлі (послуги), умови його виконання повинні відповідати вимогам Закону України від 22.03.2012 № 4616-VI «Про охоронну діяльність», Постанови Кабінету Міністрів України від 18.11.2015р. № 960 «Про затвердження Ліцензійних умов провадження охоронної діяльності» іншим чинним законодавчим актам, що регулюють відносини у сфері охоронної діяльності.   </w:t>
      </w:r>
    </w:p>
    <w:p w14:paraId="23E8E56F"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xml:space="preserve">2. Надання послуг з технічної охорони забезпечується шляхом підключення на ПЦС Переможця охоронної сигналізації об’єктів охорони Замовника. Періодом охорони об’єктів охорони вважається час з моменту прийняття Переможцем сигналізації під спостереження до зняття її з-під спостереження Замовником у відповідності до Інструкції з користування сигналізацією. </w:t>
      </w:r>
    </w:p>
    <w:p w14:paraId="38B68A2C"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3. Строк та кількість надання послуг: з 01.01.2025 по 31.12.2025 року.</w:t>
      </w:r>
    </w:p>
    <w:p w14:paraId="4DDF9253"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xml:space="preserve">3.1. Години надання послуг: </w:t>
      </w:r>
    </w:p>
    <w:tbl>
      <w:tblPr>
        <w:tblW w:w="978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402"/>
        <w:gridCol w:w="3402"/>
        <w:gridCol w:w="2410"/>
      </w:tblGrid>
      <w:tr w:rsidR="00B03EB0" w:rsidRPr="008116B3" w14:paraId="0A53894B" w14:textId="77777777" w:rsidTr="00A65A7D">
        <w:trPr>
          <w:trHeight w:val="315"/>
        </w:trPr>
        <w:tc>
          <w:tcPr>
            <w:tcW w:w="567" w:type="dxa"/>
            <w:shd w:val="clear" w:color="auto" w:fill="auto"/>
          </w:tcPr>
          <w:p w14:paraId="14FD59EA" w14:textId="77777777" w:rsidR="00B03EB0" w:rsidRPr="008116B3" w:rsidRDefault="00B03EB0" w:rsidP="00A65A7D">
            <w:pPr>
              <w:jc w:val="center"/>
              <w:rPr>
                <w:rFonts w:ascii="Times New Roman" w:hAnsi="Times New Roman"/>
                <w:b/>
                <w:bCs/>
                <w:color w:val="000000"/>
                <w:lang w:eastAsia="uk-UA"/>
              </w:rPr>
            </w:pPr>
            <w:r w:rsidRPr="008116B3">
              <w:rPr>
                <w:rFonts w:ascii="Times New Roman" w:hAnsi="Times New Roman"/>
                <w:b/>
                <w:lang w:eastAsia="uk-UA"/>
              </w:rPr>
              <w:t>№ з/п</w:t>
            </w:r>
          </w:p>
        </w:tc>
        <w:tc>
          <w:tcPr>
            <w:tcW w:w="3402" w:type="dxa"/>
            <w:shd w:val="clear" w:color="auto" w:fill="auto"/>
          </w:tcPr>
          <w:p w14:paraId="566F1EBA" w14:textId="77777777" w:rsidR="00B03EB0" w:rsidRPr="008116B3" w:rsidRDefault="00B03EB0" w:rsidP="00A65A7D">
            <w:pPr>
              <w:jc w:val="center"/>
              <w:rPr>
                <w:rFonts w:ascii="Times New Roman" w:hAnsi="Times New Roman"/>
                <w:b/>
                <w:lang w:eastAsia="ar-SA"/>
              </w:rPr>
            </w:pPr>
            <w:r w:rsidRPr="008116B3">
              <w:rPr>
                <w:rFonts w:ascii="Times New Roman" w:hAnsi="Times New Roman"/>
                <w:b/>
                <w:lang w:eastAsia="ar-SA"/>
              </w:rPr>
              <w:t>Назва об’єктів охорони</w:t>
            </w:r>
          </w:p>
        </w:tc>
        <w:tc>
          <w:tcPr>
            <w:tcW w:w="3402" w:type="dxa"/>
          </w:tcPr>
          <w:p w14:paraId="7FFAB2AA" w14:textId="77777777" w:rsidR="00B03EB0" w:rsidRPr="008116B3" w:rsidRDefault="00B03EB0" w:rsidP="00A65A7D">
            <w:pPr>
              <w:jc w:val="center"/>
              <w:rPr>
                <w:rFonts w:ascii="Times New Roman" w:hAnsi="Times New Roman"/>
                <w:b/>
                <w:lang w:eastAsia="ar-SA"/>
              </w:rPr>
            </w:pPr>
            <w:r w:rsidRPr="008116B3">
              <w:rPr>
                <w:rFonts w:ascii="Times New Roman" w:hAnsi="Times New Roman"/>
                <w:b/>
                <w:lang w:eastAsia="ar-SA"/>
              </w:rPr>
              <w:t>Час охорони об’єктів</w:t>
            </w:r>
          </w:p>
        </w:tc>
        <w:tc>
          <w:tcPr>
            <w:tcW w:w="2410" w:type="dxa"/>
            <w:shd w:val="clear" w:color="auto" w:fill="auto"/>
          </w:tcPr>
          <w:p w14:paraId="4FA50F94" w14:textId="77777777" w:rsidR="00B03EB0" w:rsidRPr="008116B3" w:rsidRDefault="00B03EB0" w:rsidP="00A65A7D">
            <w:pPr>
              <w:jc w:val="center"/>
              <w:rPr>
                <w:rFonts w:ascii="Times New Roman" w:hAnsi="Times New Roman"/>
                <w:b/>
                <w:lang w:eastAsia="ar-SA"/>
              </w:rPr>
            </w:pPr>
            <w:r w:rsidRPr="008116B3">
              <w:rPr>
                <w:rFonts w:ascii="Times New Roman" w:hAnsi="Times New Roman"/>
                <w:b/>
                <w:lang w:eastAsia="ar-SA"/>
              </w:rPr>
              <w:t>Місцезнаходження об’єктів охорони</w:t>
            </w:r>
          </w:p>
        </w:tc>
      </w:tr>
      <w:tr w:rsidR="00B03EB0" w:rsidRPr="000C012F" w14:paraId="2D568455" w14:textId="77777777" w:rsidTr="00A65A7D">
        <w:trPr>
          <w:trHeight w:val="2215"/>
        </w:trPr>
        <w:tc>
          <w:tcPr>
            <w:tcW w:w="567" w:type="dxa"/>
            <w:shd w:val="clear" w:color="auto" w:fill="auto"/>
          </w:tcPr>
          <w:p w14:paraId="41C6C4A2" w14:textId="77777777" w:rsidR="00B03EB0" w:rsidRPr="008116B3" w:rsidRDefault="00B03EB0" w:rsidP="00A65A7D">
            <w:pPr>
              <w:widowControl w:val="0"/>
              <w:rPr>
                <w:rFonts w:ascii="Times New Roman" w:hAnsi="Times New Roman"/>
                <w:lang w:eastAsia="uk-UA"/>
              </w:rPr>
            </w:pPr>
            <w:r w:rsidRPr="008116B3">
              <w:rPr>
                <w:rFonts w:ascii="Times New Roman" w:hAnsi="Times New Roman"/>
                <w:lang w:eastAsia="uk-UA"/>
              </w:rPr>
              <w:t>1</w:t>
            </w:r>
          </w:p>
        </w:tc>
        <w:tc>
          <w:tcPr>
            <w:tcW w:w="3402" w:type="dxa"/>
            <w:shd w:val="clear" w:color="auto" w:fill="auto"/>
            <w:vAlign w:val="center"/>
          </w:tcPr>
          <w:p w14:paraId="01725226"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Адміністративна будівля комуналь</w:t>
            </w:r>
            <w:r>
              <w:rPr>
                <w:rFonts w:ascii="Times New Roman" w:hAnsi="Times New Roman"/>
                <w:lang w:eastAsia="uk-UA"/>
              </w:rPr>
              <w:t>н</w:t>
            </w:r>
            <w:r w:rsidRPr="008116B3">
              <w:rPr>
                <w:rFonts w:ascii="Times New Roman" w:hAnsi="Times New Roman"/>
                <w:lang w:eastAsia="uk-UA"/>
              </w:rPr>
              <w:t xml:space="preserve">ого підприємства «Обласний центр екстреної медичної допомоги та медицини катастроф» Рівненської обласної ради  </w:t>
            </w:r>
          </w:p>
        </w:tc>
        <w:tc>
          <w:tcPr>
            <w:tcW w:w="3402" w:type="dxa"/>
          </w:tcPr>
          <w:p w14:paraId="19C6205F"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з понеділка по четвер у неробочий час: з 16.30 год до 08.00 год;</w:t>
            </w:r>
          </w:p>
          <w:p w14:paraId="60D4A890"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у п’ятницю у неробочий час : з 15.30 год до 08.00 год;</w:t>
            </w:r>
          </w:p>
          <w:p w14:paraId="59538FAA"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цілодобово у  вихідні (субота, неділя) та святкові дні.</w:t>
            </w:r>
          </w:p>
        </w:tc>
        <w:tc>
          <w:tcPr>
            <w:tcW w:w="2410" w:type="dxa"/>
            <w:shd w:val="clear" w:color="auto" w:fill="auto"/>
            <w:vAlign w:val="center"/>
          </w:tcPr>
          <w:p w14:paraId="75BB4BC4"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м. Рівне, вул. Жоліо Кюрі, 19Б</w:t>
            </w:r>
          </w:p>
        </w:tc>
      </w:tr>
      <w:tr w:rsidR="00B03EB0" w:rsidRPr="008116B3" w14:paraId="24CEADF7" w14:textId="77777777" w:rsidTr="00A65A7D">
        <w:trPr>
          <w:trHeight w:val="1523"/>
        </w:trPr>
        <w:tc>
          <w:tcPr>
            <w:tcW w:w="567" w:type="dxa"/>
            <w:shd w:val="clear" w:color="auto" w:fill="auto"/>
          </w:tcPr>
          <w:p w14:paraId="6B1F7A88" w14:textId="77777777" w:rsidR="00B03EB0" w:rsidRPr="008116B3" w:rsidRDefault="00B03EB0" w:rsidP="00A65A7D">
            <w:pPr>
              <w:widowControl w:val="0"/>
              <w:rPr>
                <w:rFonts w:ascii="Times New Roman" w:hAnsi="Times New Roman"/>
                <w:lang w:eastAsia="uk-UA"/>
              </w:rPr>
            </w:pPr>
            <w:r w:rsidRPr="008116B3">
              <w:rPr>
                <w:rFonts w:ascii="Times New Roman" w:hAnsi="Times New Roman"/>
                <w:lang w:eastAsia="uk-UA"/>
              </w:rPr>
              <w:t>2.</w:t>
            </w:r>
          </w:p>
        </w:tc>
        <w:tc>
          <w:tcPr>
            <w:tcW w:w="3402" w:type="dxa"/>
            <w:shd w:val="clear" w:color="auto" w:fill="auto"/>
            <w:vAlign w:val="center"/>
          </w:tcPr>
          <w:p w14:paraId="31ACA274"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 xml:space="preserve">Нежитлове приміщення за </w:t>
            </w:r>
            <w:proofErr w:type="spellStart"/>
            <w:r w:rsidRPr="008116B3">
              <w:rPr>
                <w:rFonts w:ascii="Times New Roman" w:hAnsi="Times New Roman"/>
                <w:lang w:eastAsia="uk-UA"/>
              </w:rPr>
              <w:t>адресою</w:t>
            </w:r>
            <w:proofErr w:type="spellEnd"/>
            <w:r w:rsidRPr="008116B3">
              <w:rPr>
                <w:rFonts w:ascii="Times New Roman" w:hAnsi="Times New Roman"/>
                <w:lang w:eastAsia="uk-UA"/>
              </w:rPr>
              <w:t>: м.</w:t>
            </w:r>
            <w:r>
              <w:rPr>
                <w:rFonts w:ascii="Times New Roman" w:hAnsi="Times New Roman"/>
                <w:lang w:eastAsia="uk-UA"/>
              </w:rPr>
              <w:t xml:space="preserve"> </w:t>
            </w:r>
            <w:r w:rsidRPr="008116B3">
              <w:rPr>
                <w:rFonts w:ascii="Times New Roman" w:hAnsi="Times New Roman"/>
                <w:lang w:eastAsia="uk-UA"/>
              </w:rPr>
              <w:t>Рівне, вул. Фабрична, 5а</w:t>
            </w:r>
          </w:p>
        </w:tc>
        <w:tc>
          <w:tcPr>
            <w:tcW w:w="3402" w:type="dxa"/>
          </w:tcPr>
          <w:p w14:paraId="46E0F71C" w14:textId="77777777" w:rsidR="00B03EB0" w:rsidRDefault="00B03EB0" w:rsidP="00A65A7D">
            <w:pPr>
              <w:jc w:val="center"/>
              <w:rPr>
                <w:rFonts w:ascii="Times New Roman" w:hAnsi="Times New Roman"/>
                <w:lang w:eastAsia="uk-UA"/>
              </w:rPr>
            </w:pPr>
          </w:p>
          <w:p w14:paraId="3F74C523" w14:textId="77777777" w:rsidR="00B03EB0" w:rsidRPr="008116B3" w:rsidRDefault="00B03EB0" w:rsidP="00A65A7D">
            <w:pPr>
              <w:jc w:val="center"/>
              <w:rPr>
                <w:rFonts w:ascii="Times New Roman" w:hAnsi="Times New Roman"/>
                <w:lang w:eastAsia="uk-UA"/>
              </w:rPr>
            </w:pPr>
            <w:r>
              <w:rPr>
                <w:rFonts w:ascii="Times New Roman" w:hAnsi="Times New Roman"/>
                <w:lang w:eastAsia="uk-UA"/>
              </w:rPr>
              <w:t>цілодобово</w:t>
            </w:r>
          </w:p>
        </w:tc>
        <w:tc>
          <w:tcPr>
            <w:tcW w:w="2410" w:type="dxa"/>
            <w:shd w:val="clear" w:color="auto" w:fill="auto"/>
            <w:vAlign w:val="center"/>
          </w:tcPr>
          <w:p w14:paraId="7DBBB2FE" w14:textId="77777777" w:rsidR="00B03EB0" w:rsidRPr="008116B3" w:rsidRDefault="00B03EB0" w:rsidP="00A65A7D">
            <w:pPr>
              <w:jc w:val="center"/>
              <w:rPr>
                <w:rFonts w:ascii="Times New Roman" w:hAnsi="Times New Roman"/>
                <w:lang w:eastAsia="uk-UA"/>
              </w:rPr>
            </w:pPr>
            <w:r w:rsidRPr="008116B3">
              <w:rPr>
                <w:rFonts w:ascii="Times New Roman" w:hAnsi="Times New Roman"/>
                <w:lang w:eastAsia="uk-UA"/>
              </w:rPr>
              <w:t>м.</w:t>
            </w:r>
            <w:r>
              <w:rPr>
                <w:rFonts w:ascii="Times New Roman" w:hAnsi="Times New Roman"/>
                <w:lang w:eastAsia="uk-UA"/>
              </w:rPr>
              <w:t xml:space="preserve"> </w:t>
            </w:r>
            <w:r w:rsidRPr="008116B3">
              <w:rPr>
                <w:rFonts w:ascii="Times New Roman" w:hAnsi="Times New Roman"/>
                <w:lang w:eastAsia="uk-UA"/>
              </w:rPr>
              <w:t>Рівне, вул. Фабрична, 5а</w:t>
            </w:r>
          </w:p>
        </w:tc>
      </w:tr>
    </w:tbl>
    <w:p w14:paraId="27F4A197" w14:textId="77777777" w:rsidR="00B03EB0" w:rsidRPr="00793786" w:rsidRDefault="00B03EB0" w:rsidP="00B03EB0">
      <w:pPr>
        <w:widowControl w:val="0"/>
        <w:jc w:val="both"/>
        <w:rPr>
          <w:rFonts w:ascii="Times New Roman" w:hAnsi="Times New Roman"/>
          <w:color w:val="000000"/>
        </w:rPr>
      </w:pPr>
      <w:bookmarkStart w:id="0" w:name="_GoBack"/>
      <w:bookmarkEnd w:id="0"/>
    </w:p>
    <w:p w14:paraId="6EE7F4EB"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3.2. Кількість послуг: 12 місяців</w:t>
      </w:r>
    </w:p>
    <w:p w14:paraId="53ABDE1F" w14:textId="77777777" w:rsidR="00B03EB0" w:rsidRPr="00793786" w:rsidRDefault="00B03EB0" w:rsidP="00B03EB0">
      <w:pPr>
        <w:pStyle w:val="Standard"/>
        <w:autoSpaceDE w:val="0"/>
        <w:jc w:val="both"/>
        <w:rPr>
          <w:rFonts w:cs="Times New Roman"/>
          <w:color w:val="000000"/>
          <w:kern w:val="0"/>
          <w:sz w:val="22"/>
          <w:szCs w:val="22"/>
          <w:lang w:val="uk-UA" w:eastAsia="en-US" w:bidi="ar-SA"/>
        </w:rPr>
      </w:pPr>
      <w:r w:rsidRPr="00793786">
        <w:rPr>
          <w:rFonts w:cs="Times New Roman"/>
          <w:color w:val="000000"/>
          <w:kern w:val="0"/>
          <w:sz w:val="22"/>
          <w:szCs w:val="22"/>
          <w:lang w:val="uk-UA" w:eastAsia="en-US" w:bidi="ar-SA"/>
        </w:rPr>
        <w:t xml:space="preserve">     4. Місце надання послуг:</w:t>
      </w:r>
    </w:p>
    <w:p w14:paraId="037523C2"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xml:space="preserve">4.1. </w:t>
      </w:r>
      <w:r w:rsidRPr="00793786">
        <w:rPr>
          <w:rFonts w:ascii="Times New Roman" w:hAnsi="Times New Roman"/>
          <w:lang w:eastAsia="uk-UA"/>
        </w:rPr>
        <w:t xml:space="preserve">Адміністративна будівля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rPr>
        <w:t xml:space="preserve">– </w:t>
      </w:r>
      <w:r w:rsidRPr="00793786">
        <w:rPr>
          <w:rFonts w:ascii="Times New Roman" w:hAnsi="Times New Roman"/>
          <w:lang w:eastAsia="uk-UA"/>
        </w:rPr>
        <w:t>м. Рівне, вул. Жоліо Кюрі, 19Б</w:t>
      </w:r>
    </w:p>
    <w:p w14:paraId="3FE96A72"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xml:space="preserve">4.2. </w:t>
      </w:r>
      <w:r w:rsidRPr="00793786">
        <w:rPr>
          <w:rFonts w:ascii="Times New Roman" w:hAnsi="Times New Roman"/>
          <w:lang w:eastAsia="uk-UA"/>
        </w:rPr>
        <w:t xml:space="preserve">Нежитлове приміщення Комунального підприємства «Обласний центр екстреної медичної допомоги та медицини катастроф» Рівненської обласної ради </w:t>
      </w:r>
      <w:r w:rsidRPr="00793786">
        <w:rPr>
          <w:rFonts w:ascii="Times New Roman" w:hAnsi="Times New Roman"/>
          <w:color w:val="000000"/>
        </w:rPr>
        <w:t>–</w:t>
      </w:r>
      <w:r w:rsidRPr="00793786">
        <w:rPr>
          <w:rFonts w:ascii="Times New Roman" w:hAnsi="Times New Roman"/>
          <w:lang w:eastAsia="uk-UA"/>
        </w:rPr>
        <w:t xml:space="preserve"> м. Рівне, вул. Фабрична, 5а</w:t>
      </w:r>
      <w:r w:rsidRPr="00793786">
        <w:rPr>
          <w:rFonts w:ascii="Times New Roman" w:hAnsi="Times New Roman"/>
          <w:color w:val="000000"/>
        </w:rPr>
        <w:t>.</w:t>
      </w:r>
    </w:p>
    <w:p w14:paraId="78A56E41" w14:textId="77777777" w:rsidR="00B03EB0" w:rsidRPr="00B03EB0" w:rsidRDefault="00B03EB0" w:rsidP="00B03EB0">
      <w:pPr>
        <w:widowControl w:val="0"/>
        <w:ind w:firstLine="284"/>
        <w:jc w:val="both"/>
        <w:rPr>
          <w:rFonts w:ascii="Times New Roman" w:hAnsi="Times New Roman"/>
        </w:rPr>
      </w:pPr>
      <w:r w:rsidRPr="00793786">
        <w:rPr>
          <w:rFonts w:ascii="Times New Roman" w:hAnsi="Times New Roman"/>
          <w:color w:val="000000"/>
        </w:rPr>
        <w:lastRenderedPageBreak/>
        <w:t xml:space="preserve">5. Переможець торгів у рамках укладеного договору надає послуги за допомогою змонтованих на об’єкті охорони спільно діючих технічних засобів, які призначені для контролю та передачі на ПЦС тривожних </w:t>
      </w:r>
      <w:r w:rsidRPr="00B03EB0">
        <w:rPr>
          <w:rFonts w:ascii="Times New Roman" w:hAnsi="Times New Roman"/>
        </w:rPr>
        <w:t xml:space="preserve">сповіщень.  Пункт централізованого спостереження повинен відповідати вимогам ДСТУ EN 50518:2019. На підтвердження надати у складі пропозиції </w:t>
      </w:r>
      <w:proofErr w:type="spellStart"/>
      <w:r w:rsidRPr="00B03EB0">
        <w:rPr>
          <w:rFonts w:ascii="Times New Roman" w:hAnsi="Times New Roman"/>
        </w:rPr>
        <w:t>cкановану</w:t>
      </w:r>
      <w:proofErr w:type="spellEnd"/>
      <w:r w:rsidRPr="00B03EB0">
        <w:rPr>
          <w:rFonts w:ascii="Times New Roman" w:hAnsi="Times New Roman"/>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B03EB0">
        <w:rPr>
          <w:rFonts w:ascii="Times New Roman" w:hAnsi="Times New Roman"/>
        </w:rPr>
        <w:t>підохоронними</w:t>
      </w:r>
      <w:proofErr w:type="spellEnd"/>
      <w:r w:rsidRPr="00B03EB0">
        <w:rPr>
          <w:rFonts w:ascii="Times New Roman" w:hAnsi="Times New Roman"/>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 У разі встановлення Переможцем власного обладнання, необхідного для надання послуг він зобов’язаний демонтувати наявне, передати його Замовнику та встановити по закінченню строку дії Договору.</w:t>
      </w:r>
    </w:p>
    <w:p w14:paraId="7D83A174" w14:textId="77777777" w:rsidR="00B03EB0" w:rsidRPr="00B03EB0" w:rsidRDefault="00B03EB0" w:rsidP="00B03EB0">
      <w:pPr>
        <w:widowControl w:val="0"/>
        <w:ind w:firstLine="284"/>
        <w:jc w:val="both"/>
        <w:rPr>
          <w:rFonts w:ascii="Times New Roman" w:hAnsi="Times New Roman"/>
        </w:rPr>
      </w:pPr>
      <w:r w:rsidRPr="00B03EB0">
        <w:rPr>
          <w:rFonts w:ascii="Times New Roman" w:hAnsi="Times New Roman"/>
        </w:rPr>
        <w:t xml:space="preserve">6. У випадку отримання тривожного сигналу (сигналу про спрацювання сигналізації на об’єкті охорони) Переможець повинен протягом 10 (десяти) хвилин направити на об’єкт охорони для встановлення причин його надходження групу швидкого реагування (ГШР). У разі необхідності забезпечити реагування на протиправні дії щодо об’єкта охорони (можливу загрозу таких дій), вжити заходів щодо припинення протиправних дій щодо об’єкта. </w:t>
      </w:r>
    </w:p>
    <w:p w14:paraId="3DD5EA6F" w14:textId="77777777" w:rsidR="00B03EB0" w:rsidRPr="00B03EB0" w:rsidRDefault="00B03EB0" w:rsidP="00B03EB0">
      <w:pPr>
        <w:widowControl w:val="0"/>
        <w:ind w:firstLine="284"/>
        <w:jc w:val="both"/>
        <w:rPr>
          <w:rFonts w:ascii="Times New Roman" w:hAnsi="Times New Roman"/>
        </w:rPr>
      </w:pPr>
      <w:r w:rsidRPr="00B03EB0">
        <w:rPr>
          <w:rFonts w:ascii="Times New Roman" w:hAnsi="Times New Roman"/>
        </w:rPr>
        <w:t>7. У разі порушення цілісності об’єкта охорони, Переможець негайно повідомляє про це Замовника, чергову частину територіального відділу Національної поліції та забезпечує недоторканість місця події до прибуття представників Національної Поліції.</w:t>
      </w:r>
    </w:p>
    <w:p w14:paraId="528F7193" w14:textId="77777777" w:rsidR="00B03EB0" w:rsidRPr="00B03EB0" w:rsidRDefault="00B03EB0" w:rsidP="00B03EB0">
      <w:pPr>
        <w:widowControl w:val="0"/>
        <w:ind w:firstLine="284"/>
        <w:jc w:val="both"/>
        <w:rPr>
          <w:rFonts w:ascii="Times New Roman" w:hAnsi="Times New Roman"/>
        </w:rPr>
      </w:pPr>
      <w:r w:rsidRPr="00B03EB0">
        <w:rPr>
          <w:rFonts w:ascii="Times New Roman" w:hAnsi="Times New Roman"/>
        </w:rPr>
        <w:t>8. Переможець торгів в рамках укладеного договору зобов’язаний:</w:t>
      </w:r>
    </w:p>
    <w:p w14:paraId="6404F8A8" w14:textId="77777777" w:rsidR="00B03EB0" w:rsidRPr="00B03EB0" w:rsidRDefault="00B03EB0" w:rsidP="00B03EB0">
      <w:pPr>
        <w:widowControl w:val="0"/>
        <w:ind w:firstLine="284"/>
        <w:jc w:val="both"/>
        <w:rPr>
          <w:rFonts w:ascii="Times New Roman" w:hAnsi="Times New Roman"/>
        </w:rPr>
      </w:pPr>
      <w:r w:rsidRPr="00B03EB0">
        <w:rPr>
          <w:rFonts w:ascii="Times New Roman" w:hAnsi="Times New Roman"/>
        </w:rPr>
        <w:t>- проводити регламентне обслуговування шлейфів сигналізації, оповіщувачів, приймально-контрольних приладів (ПКП), перевіряти робочий стан  системи сигналізації об’єктів охорони в цілому;</w:t>
      </w:r>
    </w:p>
    <w:p w14:paraId="2DC42038" w14:textId="77777777" w:rsidR="00B03EB0" w:rsidRPr="00B03EB0" w:rsidRDefault="00B03EB0" w:rsidP="00B03EB0">
      <w:pPr>
        <w:widowControl w:val="0"/>
        <w:ind w:firstLine="284"/>
        <w:jc w:val="both"/>
        <w:rPr>
          <w:rFonts w:ascii="Times New Roman" w:hAnsi="Times New Roman"/>
        </w:rPr>
      </w:pPr>
      <w:r w:rsidRPr="00B03EB0">
        <w:rPr>
          <w:rFonts w:ascii="Times New Roman" w:hAnsi="Times New Roman"/>
        </w:rPr>
        <w:t xml:space="preserve">- здійснювати обслуговування сигналізації та усувати її несправності за письмовою або усною заявою Замовника в технічно можливий строк, на підтвердження можливості виконання технічного обслуговування та усунення </w:t>
      </w:r>
      <w:proofErr w:type="spellStart"/>
      <w:r w:rsidRPr="00B03EB0">
        <w:rPr>
          <w:rFonts w:ascii="Times New Roman" w:hAnsi="Times New Roman"/>
        </w:rPr>
        <w:t>несправностей</w:t>
      </w:r>
      <w:proofErr w:type="spellEnd"/>
      <w:r w:rsidRPr="00B03EB0">
        <w:rPr>
          <w:rFonts w:ascii="Times New Roman" w:hAnsi="Times New Roman"/>
        </w:rPr>
        <w:t xml:space="preserve">, надати у складі пропозиції </w:t>
      </w:r>
      <w:proofErr w:type="spellStart"/>
      <w:r w:rsidRPr="00B03EB0">
        <w:rPr>
          <w:rFonts w:ascii="Times New Roman" w:hAnsi="Times New Roman"/>
        </w:rPr>
        <w:t>cкановану</w:t>
      </w:r>
      <w:proofErr w:type="spellEnd"/>
      <w:r w:rsidRPr="00B03EB0">
        <w:rPr>
          <w:rFonts w:ascii="Times New Roman" w:hAnsi="Times New Roman"/>
        </w:rPr>
        <w:t xml:space="preserve"> копію діючого на момент подання сертифікату відповідності вимогам стандартів ДСТУ CLC/TS 50131-7:2014, ДСТУ 4030-2001, ДСТУ EN 16763:2017.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5814E05B"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не розголошувати стороннім особам конфіденційну інформацію, до якої відноситься інформація про: пультові коди, системи сигналізації, системи зв’язку і контролю за здійсненням охорони.</w:t>
      </w:r>
    </w:p>
    <w:p w14:paraId="33EFDEFF"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 xml:space="preserve">9. Всі працівники НР повинні бути забезпечені форменим одягом, засобами зв’язку, спеціальними засобами індивідуального захисту та самооборони про що у складі пропозиції надати Гарантійний лист та фото </w:t>
      </w:r>
      <w:proofErr w:type="spellStart"/>
      <w:r w:rsidRPr="00793786">
        <w:rPr>
          <w:rFonts w:ascii="Times New Roman" w:hAnsi="Times New Roman"/>
          <w:color w:val="000000"/>
        </w:rPr>
        <w:t>форменного</w:t>
      </w:r>
      <w:proofErr w:type="spellEnd"/>
      <w:r w:rsidRPr="00793786">
        <w:rPr>
          <w:rFonts w:ascii="Times New Roman" w:hAnsi="Times New Roman"/>
          <w:color w:val="000000"/>
        </w:rPr>
        <w:t xml:space="preserve"> одягу.</w:t>
      </w:r>
    </w:p>
    <w:p w14:paraId="144AB19C" w14:textId="77777777" w:rsidR="00B03EB0" w:rsidRPr="00793786" w:rsidRDefault="00B03EB0" w:rsidP="00B03EB0">
      <w:pPr>
        <w:widowControl w:val="0"/>
        <w:ind w:firstLine="284"/>
        <w:jc w:val="both"/>
        <w:rPr>
          <w:rFonts w:ascii="Times New Roman" w:hAnsi="Times New Roman"/>
          <w:color w:val="000000"/>
        </w:rPr>
      </w:pPr>
      <w:r w:rsidRPr="00793786">
        <w:rPr>
          <w:rFonts w:ascii="Times New Roman" w:hAnsi="Times New Roman"/>
          <w:color w:val="000000"/>
        </w:rPr>
        <w:t>10. Для підтвердження наявності ліцензії на провадження охоронної діяльності Учасник повинен надати документ, що посвідчує її видання, або інформацію в довільній формі з посиланням на сайт органу ліцензування.</w:t>
      </w:r>
    </w:p>
    <w:tbl>
      <w:tblPr>
        <w:tblpPr w:leftFromText="180" w:rightFromText="180" w:vertAnchor="text" w:horzAnchor="margin" w:tblpY="75"/>
        <w:tblW w:w="10020" w:type="dxa"/>
        <w:tblBorders>
          <w:insideH w:val="nil"/>
          <w:insideV w:val="nil"/>
        </w:tblBorders>
        <w:tblLayout w:type="fixed"/>
        <w:tblLook w:val="0400" w:firstRow="0" w:lastRow="0" w:firstColumn="0" w:lastColumn="0" w:noHBand="0" w:noVBand="1"/>
      </w:tblPr>
      <w:tblGrid>
        <w:gridCol w:w="3340"/>
        <w:gridCol w:w="3340"/>
        <w:gridCol w:w="3340"/>
      </w:tblGrid>
      <w:tr w:rsidR="00B03EB0" w:rsidRPr="00793786" w14:paraId="4DB2339D" w14:textId="77777777" w:rsidTr="00A65A7D">
        <w:tc>
          <w:tcPr>
            <w:tcW w:w="3340" w:type="dxa"/>
            <w:tcBorders>
              <w:top w:val="nil"/>
              <w:left w:val="nil"/>
              <w:bottom w:val="nil"/>
              <w:right w:val="nil"/>
            </w:tcBorders>
            <w:hideMark/>
          </w:tcPr>
          <w:p w14:paraId="108C6067" w14:textId="77777777" w:rsidR="00B03EB0" w:rsidRPr="00793786" w:rsidRDefault="00B03EB0" w:rsidP="00A65A7D">
            <w:pPr>
              <w:shd w:val="clear" w:color="auto" w:fill="FFFFFF" w:themeFill="background1"/>
              <w:jc w:val="center"/>
              <w:rPr>
                <w:rFonts w:ascii="Times New Roman" w:hAnsi="Times New Roman"/>
                <w:color w:val="000000"/>
              </w:rPr>
            </w:pPr>
          </w:p>
          <w:p w14:paraId="745B01C4" w14:textId="77777777" w:rsidR="00B03EB0" w:rsidRPr="00793786" w:rsidRDefault="00B03EB0" w:rsidP="00A65A7D">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____________________________</w:t>
            </w:r>
          </w:p>
        </w:tc>
        <w:tc>
          <w:tcPr>
            <w:tcW w:w="3340" w:type="dxa"/>
            <w:tcBorders>
              <w:top w:val="nil"/>
              <w:left w:val="nil"/>
              <w:bottom w:val="nil"/>
              <w:right w:val="nil"/>
            </w:tcBorders>
            <w:hideMark/>
          </w:tcPr>
          <w:p w14:paraId="625FBECD" w14:textId="77777777" w:rsidR="00B03EB0" w:rsidRPr="00793786" w:rsidRDefault="00B03EB0" w:rsidP="00A65A7D">
            <w:pPr>
              <w:shd w:val="clear" w:color="auto" w:fill="FFFFFF" w:themeFill="background1"/>
              <w:jc w:val="center"/>
              <w:rPr>
                <w:rFonts w:ascii="Times New Roman" w:hAnsi="Times New Roman"/>
                <w:color w:val="000000"/>
              </w:rPr>
            </w:pPr>
          </w:p>
          <w:p w14:paraId="0E27AF65" w14:textId="77777777" w:rsidR="00B03EB0" w:rsidRPr="00793786" w:rsidRDefault="00B03EB0" w:rsidP="00A65A7D">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__________________________</w:t>
            </w:r>
          </w:p>
        </w:tc>
        <w:tc>
          <w:tcPr>
            <w:tcW w:w="3340" w:type="dxa"/>
            <w:tcBorders>
              <w:top w:val="nil"/>
              <w:left w:val="nil"/>
              <w:bottom w:val="nil"/>
              <w:right w:val="nil"/>
            </w:tcBorders>
            <w:hideMark/>
          </w:tcPr>
          <w:p w14:paraId="23805EE7" w14:textId="77777777" w:rsidR="00B03EB0" w:rsidRPr="00793786" w:rsidRDefault="00B03EB0" w:rsidP="00A65A7D">
            <w:pPr>
              <w:shd w:val="clear" w:color="auto" w:fill="FFFFFF" w:themeFill="background1"/>
              <w:jc w:val="center"/>
              <w:rPr>
                <w:rFonts w:ascii="Times New Roman" w:hAnsi="Times New Roman"/>
                <w:color w:val="000000"/>
              </w:rPr>
            </w:pPr>
          </w:p>
          <w:p w14:paraId="0EC59A04" w14:textId="77777777" w:rsidR="00B03EB0" w:rsidRPr="00793786" w:rsidRDefault="00B03EB0" w:rsidP="00A65A7D">
            <w:pPr>
              <w:shd w:val="clear" w:color="auto" w:fill="FFFFFF" w:themeFill="background1"/>
              <w:jc w:val="center"/>
              <w:rPr>
                <w:rFonts w:ascii="Times New Roman" w:hAnsi="Times New Roman"/>
                <w:color w:val="000000"/>
              </w:rPr>
            </w:pPr>
            <w:r w:rsidRPr="00793786">
              <w:rPr>
                <w:rFonts w:ascii="Times New Roman" w:hAnsi="Times New Roman"/>
                <w:color w:val="000000"/>
              </w:rPr>
              <w:t>_________________________</w:t>
            </w:r>
          </w:p>
        </w:tc>
      </w:tr>
      <w:tr w:rsidR="00B03EB0" w:rsidRPr="007B565A" w14:paraId="020C685D" w14:textId="77777777" w:rsidTr="00A65A7D">
        <w:tc>
          <w:tcPr>
            <w:tcW w:w="3340" w:type="dxa"/>
            <w:tcBorders>
              <w:top w:val="nil"/>
              <w:left w:val="nil"/>
              <w:bottom w:val="nil"/>
              <w:right w:val="nil"/>
            </w:tcBorders>
            <w:hideMark/>
          </w:tcPr>
          <w:p w14:paraId="4872F5A9" w14:textId="77777777" w:rsidR="00B03EB0" w:rsidRPr="00793786" w:rsidRDefault="00B03EB0" w:rsidP="00A65A7D">
            <w:pPr>
              <w:shd w:val="clear" w:color="auto" w:fill="FFFFFF" w:themeFill="background1"/>
              <w:jc w:val="center"/>
              <w:rPr>
                <w:rFonts w:ascii="Times New Roman" w:hAnsi="Times New Roman"/>
                <w:color w:val="000000"/>
              </w:rPr>
            </w:pPr>
            <w:r w:rsidRPr="00793786">
              <w:rPr>
                <w:rFonts w:ascii="Times New Roman" w:hAnsi="Times New Roman"/>
                <w:color w:val="000000"/>
              </w:rPr>
              <w:t>посада уповноваженої особи Учасника</w:t>
            </w:r>
          </w:p>
        </w:tc>
        <w:tc>
          <w:tcPr>
            <w:tcW w:w="3340" w:type="dxa"/>
            <w:tcBorders>
              <w:top w:val="nil"/>
              <w:left w:val="nil"/>
              <w:bottom w:val="nil"/>
              <w:right w:val="nil"/>
            </w:tcBorders>
            <w:hideMark/>
          </w:tcPr>
          <w:p w14:paraId="7D47363F" w14:textId="77777777" w:rsidR="00B03EB0" w:rsidRPr="00793786" w:rsidRDefault="00B03EB0" w:rsidP="00A65A7D">
            <w:pPr>
              <w:shd w:val="clear" w:color="auto" w:fill="FFFFFF" w:themeFill="background1"/>
              <w:jc w:val="center"/>
              <w:rPr>
                <w:rFonts w:ascii="Times New Roman" w:hAnsi="Times New Roman"/>
                <w:color w:val="000000"/>
              </w:rPr>
            </w:pPr>
            <w:r w:rsidRPr="00793786">
              <w:rPr>
                <w:rFonts w:ascii="Times New Roman" w:hAnsi="Times New Roman"/>
                <w:color w:val="000000"/>
              </w:rPr>
              <w:t>підпис та печатка (за наявності)</w:t>
            </w:r>
          </w:p>
        </w:tc>
        <w:tc>
          <w:tcPr>
            <w:tcW w:w="3340" w:type="dxa"/>
            <w:tcBorders>
              <w:top w:val="nil"/>
              <w:left w:val="nil"/>
              <w:bottom w:val="nil"/>
              <w:right w:val="nil"/>
            </w:tcBorders>
            <w:hideMark/>
          </w:tcPr>
          <w:p w14:paraId="2FF917A2" w14:textId="77777777" w:rsidR="00B03EB0" w:rsidRPr="007B565A" w:rsidRDefault="00B03EB0" w:rsidP="00A65A7D">
            <w:pPr>
              <w:shd w:val="clear" w:color="auto" w:fill="FFFFFF" w:themeFill="background1"/>
              <w:jc w:val="center"/>
              <w:rPr>
                <w:rFonts w:ascii="Times New Roman" w:hAnsi="Times New Roman"/>
                <w:color w:val="000000"/>
              </w:rPr>
            </w:pPr>
            <w:r w:rsidRPr="00793786">
              <w:rPr>
                <w:rFonts w:ascii="Times New Roman" w:hAnsi="Times New Roman"/>
                <w:color w:val="000000"/>
              </w:rPr>
              <w:t>прізвище, ініціали</w:t>
            </w:r>
          </w:p>
        </w:tc>
      </w:tr>
      <w:tr w:rsidR="00B03EB0" w:rsidRPr="007B565A" w14:paraId="0E42EC4D" w14:textId="77777777" w:rsidTr="00A65A7D">
        <w:tc>
          <w:tcPr>
            <w:tcW w:w="3340" w:type="dxa"/>
            <w:tcBorders>
              <w:top w:val="nil"/>
              <w:left w:val="nil"/>
              <w:bottom w:val="nil"/>
              <w:right w:val="nil"/>
            </w:tcBorders>
          </w:tcPr>
          <w:p w14:paraId="310C6857" w14:textId="77777777" w:rsidR="00B03EB0" w:rsidRPr="007B565A" w:rsidRDefault="00B03EB0" w:rsidP="00A65A7D">
            <w:pPr>
              <w:shd w:val="clear" w:color="auto" w:fill="FFFFFF" w:themeFill="background1"/>
              <w:rPr>
                <w:rFonts w:ascii="Times New Roman" w:hAnsi="Times New Roman"/>
                <w:color w:val="000000"/>
              </w:rPr>
            </w:pPr>
          </w:p>
        </w:tc>
        <w:tc>
          <w:tcPr>
            <w:tcW w:w="3340" w:type="dxa"/>
            <w:tcBorders>
              <w:top w:val="nil"/>
              <w:left w:val="nil"/>
              <w:bottom w:val="nil"/>
              <w:right w:val="nil"/>
            </w:tcBorders>
          </w:tcPr>
          <w:p w14:paraId="440BA00F" w14:textId="77777777" w:rsidR="00B03EB0" w:rsidRPr="007B565A" w:rsidRDefault="00B03EB0" w:rsidP="00A65A7D">
            <w:pPr>
              <w:shd w:val="clear" w:color="auto" w:fill="FFFFFF" w:themeFill="background1"/>
              <w:jc w:val="center"/>
              <w:rPr>
                <w:rFonts w:ascii="Times New Roman" w:hAnsi="Times New Roman"/>
                <w:color w:val="000000"/>
              </w:rPr>
            </w:pPr>
          </w:p>
        </w:tc>
        <w:tc>
          <w:tcPr>
            <w:tcW w:w="3340" w:type="dxa"/>
            <w:tcBorders>
              <w:top w:val="nil"/>
              <w:left w:val="nil"/>
              <w:bottom w:val="nil"/>
              <w:right w:val="nil"/>
            </w:tcBorders>
          </w:tcPr>
          <w:p w14:paraId="0D0830C0" w14:textId="77777777" w:rsidR="00B03EB0" w:rsidRPr="007B565A" w:rsidRDefault="00B03EB0" w:rsidP="00A65A7D">
            <w:pPr>
              <w:shd w:val="clear" w:color="auto" w:fill="FFFFFF" w:themeFill="background1"/>
              <w:jc w:val="center"/>
              <w:rPr>
                <w:rFonts w:ascii="Times New Roman" w:hAnsi="Times New Roman"/>
                <w:color w:val="000000"/>
              </w:rPr>
            </w:pPr>
          </w:p>
        </w:tc>
      </w:tr>
    </w:tbl>
    <w:p w14:paraId="74CD8B2D" w14:textId="5686692D" w:rsidR="00B03EB0" w:rsidRPr="00B03EB0" w:rsidRDefault="00B03EB0" w:rsidP="00B03EB0">
      <w:pPr>
        <w:shd w:val="clear" w:color="auto" w:fill="FFFFFF" w:themeFill="background1"/>
        <w:jc w:val="both"/>
        <w:rPr>
          <w:rStyle w:val="rvts0"/>
          <w:rFonts w:ascii="Times New Roman" w:hAnsi="Times New Roman"/>
          <w:color w:val="000000"/>
          <w:sz w:val="16"/>
          <w:szCs w:val="16"/>
        </w:rPr>
      </w:pPr>
      <w:r w:rsidRPr="0016524D">
        <w:rPr>
          <w:rFonts w:ascii="Times New Roman" w:hAnsi="Times New Roman"/>
          <w:color w:val="000000"/>
          <w:sz w:val="16"/>
          <w:szCs w:val="16"/>
        </w:rPr>
        <w:t xml:space="preserve">*Якщо у цій специфікації містяться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w:t>
      </w:r>
      <w:r w:rsidRPr="0016524D">
        <w:rPr>
          <w:rFonts w:ascii="Times New Roman" w:hAnsi="Times New Roman"/>
          <w:color w:val="000000"/>
          <w:sz w:val="16"/>
          <w:szCs w:val="16"/>
        </w:rPr>
        <w:lastRenderedPageBreak/>
        <w:t xml:space="preserve">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Після кожного такого посилання слід вважати наявний вираз «або еквівалент». </w:t>
      </w:r>
    </w:p>
    <w:p w14:paraId="0C612EDE" w14:textId="77777777" w:rsidR="00B03EB0" w:rsidRPr="008116B3" w:rsidRDefault="00B03EB0" w:rsidP="00B03EB0">
      <w:pPr>
        <w:spacing w:before="57"/>
        <w:jc w:val="center"/>
        <w:rPr>
          <w:rStyle w:val="rvts0"/>
          <w:rFonts w:ascii="Times New Roman" w:hAnsi="Times New Roman"/>
          <w:b/>
        </w:rPr>
      </w:pPr>
      <w:r w:rsidRPr="008116B3">
        <w:rPr>
          <w:rStyle w:val="rvts0"/>
          <w:rFonts w:ascii="Times New Roman" w:hAnsi="Times New Roman"/>
          <w:b/>
        </w:rPr>
        <w:t xml:space="preserve">Інформація </w:t>
      </w:r>
    </w:p>
    <w:p w14:paraId="074FB552" w14:textId="77777777" w:rsidR="00B03EB0" w:rsidRPr="006A218F" w:rsidRDefault="00B03EB0" w:rsidP="00B03EB0">
      <w:pPr>
        <w:spacing w:before="57"/>
        <w:jc w:val="center"/>
        <w:rPr>
          <w:rFonts w:ascii="Times New Roman" w:hAnsi="Times New Roman"/>
          <w:b/>
        </w:rPr>
      </w:pPr>
      <w:r w:rsidRPr="008116B3">
        <w:rPr>
          <w:rStyle w:val="rvts0"/>
          <w:rFonts w:ascii="Times New Roman" w:hAnsi="Times New Roman"/>
          <w:b/>
        </w:rPr>
        <w:t>про к</w:t>
      </w:r>
      <w:r w:rsidRPr="008116B3">
        <w:rPr>
          <w:rFonts w:ascii="Times New Roman" w:hAnsi="Times New Roman"/>
          <w:b/>
          <w:bCs/>
        </w:rPr>
        <w:t xml:space="preserve">валіфікаційні (кваліфікаційний) критерії (критерій), про спосіб підтвердження відповідності учасника  встановленим  </w:t>
      </w:r>
      <w:r w:rsidRPr="008116B3">
        <w:rPr>
          <w:rStyle w:val="rvts0"/>
          <w:rFonts w:ascii="Times New Roman" w:hAnsi="Times New Roman"/>
          <w:b/>
        </w:rPr>
        <w:t xml:space="preserve">кваліфікаційним (кваліфікаційному) </w:t>
      </w:r>
      <w:r w:rsidRPr="008116B3">
        <w:rPr>
          <w:rFonts w:ascii="Times New Roman" w:hAnsi="Times New Roman"/>
          <w:b/>
          <w:bCs/>
          <w:color w:val="000000"/>
        </w:rPr>
        <w:t xml:space="preserve">критеріям </w:t>
      </w:r>
      <w:r w:rsidRPr="008116B3">
        <w:rPr>
          <w:rFonts w:ascii="Times New Roman" w:hAnsi="Times New Roman"/>
          <w:b/>
          <w:bCs/>
        </w:rPr>
        <w:t>(критерію)</w:t>
      </w:r>
      <w:r w:rsidRPr="008116B3">
        <w:rPr>
          <w:rStyle w:val="rvts0"/>
          <w:rFonts w:ascii="Times New Roman" w:hAnsi="Times New Roman"/>
          <w:b/>
        </w:rPr>
        <w:t xml:space="preserve">, </w:t>
      </w:r>
      <w:r w:rsidRPr="008116B3">
        <w:rPr>
          <w:rFonts w:ascii="Times New Roman" w:hAnsi="Times New Roman"/>
          <w:b/>
          <w:shd w:val="clear" w:color="auto" w:fill="FFFFFF"/>
        </w:rPr>
        <w:t xml:space="preserve">інформація про спосіб підтвердження відсутності підстав для відмови в участі у відкритих торгах,  </w:t>
      </w:r>
      <w:r w:rsidRPr="008116B3">
        <w:rPr>
          <w:rFonts w:ascii="Times New Roman" w:hAnsi="Times New Roman"/>
          <w:b/>
        </w:rPr>
        <w:t xml:space="preserve">інші встановлені вимоги </w:t>
      </w:r>
    </w:p>
    <w:p w14:paraId="17EBC6E2" w14:textId="77777777" w:rsidR="00B03EB0" w:rsidRPr="008116B3" w:rsidRDefault="00B03EB0" w:rsidP="00B03EB0">
      <w:pPr>
        <w:pStyle w:val="a4"/>
        <w:numPr>
          <w:ilvl w:val="0"/>
          <w:numId w:val="14"/>
        </w:numPr>
        <w:shd w:val="clear" w:color="auto" w:fill="FFFFFF"/>
        <w:spacing w:after="0" w:line="240" w:lineRule="auto"/>
        <w:jc w:val="both"/>
        <w:rPr>
          <w:rFonts w:ascii="Times New Roman" w:hAnsi="Times New Roman"/>
          <w:b/>
          <w:bCs/>
          <w:color w:val="000000"/>
          <w:lang w:eastAsia="ru-RU"/>
        </w:rPr>
      </w:pPr>
      <w:r w:rsidRPr="008116B3">
        <w:rPr>
          <w:rFonts w:ascii="Times New Roman" w:hAnsi="Times New Roman"/>
          <w:b/>
          <w:bCs/>
          <w:color w:val="000000"/>
        </w:rPr>
        <w:t xml:space="preserve">Кваліфікаційні </w:t>
      </w:r>
      <w:r w:rsidRPr="008116B3">
        <w:rPr>
          <w:rFonts w:ascii="Times New Roman" w:hAnsi="Times New Roman"/>
          <w:b/>
          <w:bCs/>
        </w:rPr>
        <w:t xml:space="preserve">(кваліфікаційний) критерії (критерій) </w:t>
      </w:r>
      <w:r w:rsidRPr="008116B3">
        <w:rPr>
          <w:rFonts w:ascii="Times New Roman" w:hAnsi="Times New Roman"/>
          <w:b/>
          <w:bCs/>
          <w:color w:val="000000"/>
        </w:rPr>
        <w:t xml:space="preserve">та інформація про спосіб </w:t>
      </w:r>
      <w:r w:rsidRPr="008116B3">
        <w:rPr>
          <w:rFonts w:ascii="Times New Roman" w:hAnsi="Times New Roman"/>
          <w:b/>
          <w:bCs/>
          <w:color w:val="000000"/>
          <w:lang w:eastAsia="ru-RU"/>
        </w:rPr>
        <w:t>підтвердження відповідності</w:t>
      </w:r>
      <w:r>
        <w:rPr>
          <w:rFonts w:ascii="Times New Roman" w:hAnsi="Times New Roman"/>
          <w:b/>
          <w:bCs/>
          <w:color w:val="000000"/>
          <w:lang w:eastAsia="ru-RU"/>
        </w:rPr>
        <w:t xml:space="preserve"> </w:t>
      </w:r>
      <w:r w:rsidRPr="008116B3">
        <w:rPr>
          <w:rFonts w:ascii="Times New Roman" w:hAnsi="Times New Roman"/>
          <w:b/>
          <w:bCs/>
          <w:color w:val="000000"/>
          <w:lang w:eastAsia="ru-RU"/>
        </w:rPr>
        <w:t>УЧАСНИКА </w:t>
      </w:r>
      <w:r w:rsidRPr="008116B3">
        <w:rPr>
          <w:rFonts w:ascii="Times New Roman" w:hAnsi="Times New Roman"/>
          <w:b/>
          <w:bCs/>
          <w:color w:val="000000"/>
        </w:rPr>
        <w:t xml:space="preserve">встановленим </w:t>
      </w:r>
      <w:r w:rsidRPr="008116B3">
        <w:rPr>
          <w:rFonts w:ascii="Times New Roman" w:hAnsi="Times New Roman"/>
          <w:b/>
          <w:bCs/>
          <w:color w:val="000000"/>
          <w:lang w:eastAsia="ru-RU"/>
        </w:rPr>
        <w:t xml:space="preserve">кваліфікаційним </w:t>
      </w:r>
      <w:r w:rsidRPr="008116B3">
        <w:rPr>
          <w:rStyle w:val="rvts0"/>
          <w:rFonts w:ascii="Times New Roman" w:hAnsi="Times New Roman"/>
          <w:b/>
        </w:rPr>
        <w:t xml:space="preserve">(кваліфікаційному) </w:t>
      </w:r>
      <w:r w:rsidRPr="008116B3">
        <w:rPr>
          <w:rFonts w:ascii="Times New Roman" w:hAnsi="Times New Roman"/>
          <w:b/>
          <w:bCs/>
          <w:color w:val="000000"/>
          <w:lang w:eastAsia="ru-RU"/>
        </w:rPr>
        <w:t xml:space="preserve">критеріям </w:t>
      </w:r>
      <w:r w:rsidRPr="008116B3">
        <w:rPr>
          <w:rFonts w:ascii="Times New Roman" w:hAnsi="Times New Roman"/>
          <w:b/>
          <w:bCs/>
        </w:rPr>
        <w:t>(критерію)</w:t>
      </w:r>
    </w:p>
    <w:tbl>
      <w:tblPr>
        <w:tblpPr w:leftFromText="180" w:rightFromText="180" w:vertAnchor="text" w:horzAnchor="margin" w:tblpXSpec="center" w:tblpY="184"/>
        <w:tblW w:w="10165" w:type="dxa"/>
        <w:tblLayout w:type="fixed"/>
        <w:tblCellMar>
          <w:top w:w="15" w:type="dxa"/>
          <w:left w:w="15" w:type="dxa"/>
          <w:bottom w:w="15" w:type="dxa"/>
          <w:right w:w="15" w:type="dxa"/>
        </w:tblCellMar>
        <w:tblLook w:val="04A0" w:firstRow="1" w:lastRow="0" w:firstColumn="1" w:lastColumn="0" w:noHBand="0" w:noVBand="1"/>
      </w:tblPr>
      <w:tblGrid>
        <w:gridCol w:w="544"/>
        <w:gridCol w:w="2533"/>
        <w:gridCol w:w="7088"/>
      </w:tblGrid>
      <w:tr w:rsidR="00B03EB0" w:rsidRPr="008116B3" w14:paraId="3E7FF825" w14:textId="77777777" w:rsidTr="00A65A7D">
        <w:trPr>
          <w:trHeight w:val="690"/>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4B399981" w14:textId="77777777" w:rsidR="00B03EB0" w:rsidRPr="008116B3" w:rsidRDefault="00B03EB0" w:rsidP="00A65A7D">
            <w:pPr>
              <w:jc w:val="center"/>
              <w:rPr>
                <w:rFonts w:ascii="Times New Roman" w:hAnsi="Times New Roman"/>
                <w:b/>
                <w:bCs/>
              </w:rPr>
            </w:pPr>
            <w:r w:rsidRPr="008116B3">
              <w:rPr>
                <w:rFonts w:ascii="Times New Roman" w:hAnsi="Times New Roman"/>
                <w:b/>
                <w:bCs/>
              </w:rPr>
              <w:t>№ п/п</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BC2B5B0" w14:textId="77777777" w:rsidR="00B03EB0" w:rsidRPr="008116B3" w:rsidRDefault="00B03EB0" w:rsidP="00A65A7D">
            <w:pPr>
              <w:jc w:val="center"/>
              <w:rPr>
                <w:rFonts w:ascii="Times New Roman" w:hAnsi="Times New Roman"/>
                <w:b/>
                <w:bCs/>
              </w:rPr>
            </w:pPr>
            <w:r w:rsidRPr="008116B3">
              <w:rPr>
                <w:rFonts w:ascii="Times New Roman" w:hAnsi="Times New Roman"/>
                <w:b/>
                <w:bCs/>
              </w:rPr>
              <w:t>Кваліфікаційні (кваліфікаційний) критерії ( критерій)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14:paraId="77C11A3E" w14:textId="77777777" w:rsidR="00B03EB0" w:rsidRPr="008116B3" w:rsidRDefault="00B03EB0" w:rsidP="00A65A7D">
            <w:pPr>
              <w:spacing w:after="0"/>
              <w:jc w:val="center"/>
              <w:rPr>
                <w:rFonts w:ascii="Times New Roman" w:hAnsi="Times New Roman"/>
                <w:b/>
                <w:bCs/>
              </w:rPr>
            </w:pPr>
            <w:r w:rsidRPr="008116B3">
              <w:rPr>
                <w:rFonts w:ascii="Times New Roman" w:hAnsi="Times New Roman"/>
                <w:b/>
                <w:bCs/>
              </w:rPr>
              <w:t xml:space="preserve">Документи, що подаються для </w:t>
            </w:r>
            <w:r w:rsidRPr="008116B3">
              <w:rPr>
                <w:rFonts w:ascii="Times New Roman" w:hAnsi="Times New Roman"/>
                <w:b/>
                <w:bCs/>
                <w:color w:val="000000"/>
              </w:rPr>
              <w:t xml:space="preserve"> підтвердження відповідності</w:t>
            </w:r>
          </w:p>
          <w:p w14:paraId="4618BFB9" w14:textId="77777777" w:rsidR="00B03EB0" w:rsidRPr="008116B3" w:rsidRDefault="00B03EB0" w:rsidP="00A65A7D">
            <w:pPr>
              <w:spacing w:after="0"/>
              <w:jc w:val="center"/>
              <w:rPr>
                <w:rFonts w:ascii="Times New Roman" w:hAnsi="Times New Roman"/>
                <w:b/>
                <w:bCs/>
              </w:rPr>
            </w:pPr>
            <w:r w:rsidRPr="008116B3">
              <w:rPr>
                <w:rFonts w:ascii="Times New Roman" w:hAnsi="Times New Roman"/>
                <w:b/>
                <w:bCs/>
              </w:rPr>
              <w:t>Учасника кваліфікаційним критеріям</w:t>
            </w:r>
          </w:p>
        </w:tc>
      </w:tr>
      <w:tr w:rsidR="00B03EB0" w:rsidRPr="008116B3" w14:paraId="6A6A55EE" w14:textId="77777777" w:rsidTr="00A65A7D">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5F7869" w14:textId="77777777" w:rsidR="00B03EB0" w:rsidRPr="008116B3" w:rsidRDefault="00B03EB0" w:rsidP="00A65A7D">
            <w:pPr>
              <w:spacing w:after="0"/>
              <w:rPr>
                <w:rFonts w:ascii="Times New Roman" w:hAnsi="Times New Roman"/>
                <w:b/>
                <w:bCs/>
              </w:rPr>
            </w:pPr>
            <w:r w:rsidRPr="008116B3">
              <w:rPr>
                <w:rFonts w:ascii="Times New Roman" w:hAnsi="Times New Roman"/>
                <w:b/>
                <w:bCs/>
              </w:rPr>
              <w:t>1.</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9B2D3C" w14:textId="77777777" w:rsidR="00B03EB0" w:rsidRPr="008116B3" w:rsidRDefault="00B03EB0" w:rsidP="00A65A7D">
            <w:pPr>
              <w:spacing w:after="0"/>
              <w:rPr>
                <w:rFonts w:ascii="Times New Roman" w:hAnsi="Times New Roman"/>
                <w:b/>
                <w:bCs/>
              </w:rPr>
            </w:pPr>
            <w:r w:rsidRPr="008116B3">
              <w:rPr>
                <w:rFonts w:ascii="Times New Roman" w:hAnsi="Times New Roman"/>
                <w:b/>
                <w:shd w:val="clear" w:color="auto" w:fill="FFFFFF"/>
              </w:rPr>
              <w:t>Наявність в учасника процедури закупівлі обладнання, матеріально-технічної бази та технологій</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F232F83" w14:textId="77777777" w:rsidR="00B03EB0" w:rsidRPr="00DF02EE" w:rsidRDefault="00B03EB0" w:rsidP="00A65A7D">
            <w:pPr>
              <w:spacing w:line="20" w:lineRule="atLeast"/>
              <w:jc w:val="both"/>
              <w:rPr>
                <w:rFonts w:ascii="Times New Roman" w:hAnsi="Times New Roman"/>
                <w:bCs/>
                <w:shd w:val="clear" w:color="auto" w:fill="FFFFFF"/>
              </w:rPr>
            </w:pPr>
            <w:r w:rsidRPr="00DF02EE">
              <w:rPr>
                <w:rFonts w:ascii="Times New Roman" w:hAnsi="Times New Roman"/>
              </w:rPr>
              <w:t>1</w:t>
            </w:r>
            <w:r w:rsidRPr="00DF02EE">
              <w:rPr>
                <w:rFonts w:ascii="Times New Roman" w:hAnsi="Times New Roman"/>
                <w:bCs/>
                <w:shd w:val="clear" w:color="auto" w:fill="FFFFFF"/>
              </w:rPr>
              <w:t xml:space="preserve">.1. Довідка в довільній формі про наявність обладнання, матеріально-технічної бази та технологій у довільній формі. </w:t>
            </w:r>
          </w:p>
          <w:p w14:paraId="43E290D4" w14:textId="77777777" w:rsidR="00B03EB0" w:rsidRPr="00DF02EE" w:rsidRDefault="00B03EB0" w:rsidP="00A65A7D">
            <w:pPr>
              <w:spacing w:line="20" w:lineRule="atLeast"/>
              <w:jc w:val="both"/>
              <w:rPr>
                <w:rFonts w:ascii="Times New Roman" w:hAnsi="Times New Roman"/>
                <w:bCs/>
                <w:shd w:val="clear" w:color="auto" w:fill="FFFFFF"/>
              </w:rPr>
            </w:pPr>
            <w:r w:rsidRPr="00DF02EE">
              <w:rPr>
                <w:rFonts w:ascii="Times New Roman" w:hAnsi="Times New Roman"/>
                <w:bCs/>
                <w:shd w:val="clear" w:color="auto" w:fill="FFFFFF"/>
              </w:rPr>
              <w:t xml:space="preserve">1.2. Довідка в довільній формі про наявність власного пункту централізованого спостереження, що має відповідати вимогам стандарту ДСТУ EN 50518:2019 «Центр спостереження та приймання тривожних сповіщень». </w:t>
            </w:r>
          </w:p>
          <w:p w14:paraId="65DADF7E" w14:textId="77777777" w:rsidR="00B03EB0" w:rsidRPr="00DF02EE" w:rsidRDefault="00B03EB0" w:rsidP="00A65A7D">
            <w:pPr>
              <w:spacing w:line="20" w:lineRule="atLeast"/>
              <w:jc w:val="both"/>
              <w:rPr>
                <w:rFonts w:ascii="Times New Roman" w:hAnsi="Times New Roman"/>
                <w:bCs/>
                <w:shd w:val="clear" w:color="auto" w:fill="FFFFFF"/>
              </w:rPr>
            </w:pPr>
            <w:r w:rsidRPr="00DF02EE">
              <w:rPr>
                <w:rFonts w:ascii="Times New Roman" w:hAnsi="Times New Roman"/>
                <w:bCs/>
                <w:shd w:val="clear" w:color="auto" w:fill="FFFFFF"/>
              </w:rPr>
              <w:t xml:space="preserve">Надати </w:t>
            </w:r>
            <w:proofErr w:type="spellStart"/>
            <w:r w:rsidRPr="00DF02EE">
              <w:rPr>
                <w:rFonts w:ascii="Times New Roman" w:hAnsi="Times New Roman"/>
                <w:bCs/>
                <w:shd w:val="clear" w:color="auto" w:fill="FFFFFF"/>
              </w:rPr>
              <w:t>cкановану</w:t>
            </w:r>
            <w:proofErr w:type="spellEnd"/>
            <w:r w:rsidRPr="00DF02EE">
              <w:rPr>
                <w:rFonts w:ascii="Times New Roman" w:hAnsi="Times New Roman"/>
                <w:bCs/>
                <w:shd w:val="clear" w:color="auto" w:fill="FFFFFF"/>
              </w:rPr>
              <w:t xml:space="preserve"> копію діючого на момент подання сертифікату відповідності головного пункту централізованого спостереження (ГПЦС) в якості центру спостереження та приймання тривожних сповіщень (ЦСПТС) і послуги з централізованого спостереження за </w:t>
            </w:r>
            <w:proofErr w:type="spellStart"/>
            <w:r w:rsidRPr="00DF02EE">
              <w:rPr>
                <w:rFonts w:ascii="Times New Roman" w:hAnsi="Times New Roman"/>
                <w:bCs/>
                <w:shd w:val="clear" w:color="auto" w:fill="FFFFFF"/>
              </w:rPr>
              <w:t>підохоронними</w:t>
            </w:r>
            <w:proofErr w:type="spellEnd"/>
            <w:r w:rsidRPr="00DF02EE">
              <w:rPr>
                <w:rFonts w:ascii="Times New Roman" w:hAnsi="Times New Roman"/>
                <w:bCs/>
                <w:shd w:val="clear" w:color="auto" w:fill="FFFFFF"/>
              </w:rPr>
              <w:t xml:space="preserve"> об’єктами, який відповідає вимогам ДСТУ ЕN 50518-2019.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18BCD3BF" w14:textId="77777777" w:rsidR="00B03EB0" w:rsidRPr="00DF02EE" w:rsidRDefault="00B03EB0" w:rsidP="00A65A7D">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xml:space="preserve">1.3. Довідка в довільній формі про наявність транспорту реагування. Підтвердження наявності не менше двох одиниць транспорту реагування, зареєстрованого, як спеціальний (спеціалізований), обладнаний засобами радіотехнічного зв'язку, </w:t>
            </w:r>
            <w:proofErr w:type="spellStart"/>
            <w:r w:rsidRPr="00DF02EE">
              <w:rPr>
                <w:rFonts w:ascii="Times New Roman" w:hAnsi="Times New Roman"/>
                <w:bCs/>
                <w:shd w:val="clear" w:color="auto" w:fill="FFFFFF"/>
              </w:rPr>
              <w:t>кольорографічними</w:t>
            </w:r>
            <w:proofErr w:type="spellEnd"/>
            <w:r w:rsidRPr="00DF02EE">
              <w:rPr>
                <w:rFonts w:ascii="Times New Roman" w:hAnsi="Times New Roman"/>
                <w:bCs/>
                <w:shd w:val="clear" w:color="auto" w:fill="FFFFFF"/>
              </w:rPr>
              <w:t xml:space="preserve"> схемами та написами, відповідними світловими та звуковими сигналами у порядку, визначеному Міністерством внутрішніх справ України, шляхом надання наступних документів: </w:t>
            </w:r>
          </w:p>
          <w:p w14:paraId="1F13FA3D" w14:textId="77777777" w:rsidR="00B03EB0" w:rsidRPr="00DF02EE" w:rsidRDefault="00B03EB0" w:rsidP="00A65A7D">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копії технічних паспортів транспорту реагування;</w:t>
            </w:r>
          </w:p>
          <w:p w14:paraId="5C73C44F" w14:textId="77777777" w:rsidR="00B03EB0" w:rsidRPr="00DF02EE" w:rsidRDefault="00B03EB0" w:rsidP="00A65A7D">
            <w:pPr>
              <w:spacing w:line="20" w:lineRule="atLeast"/>
              <w:ind w:right="22"/>
              <w:jc w:val="both"/>
              <w:rPr>
                <w:rFonts w:ascii="Times New Roman" w:hAnsi="Times New Roman"/>
                <w:bCs/>
                <w:shd w:val="clear" w:color="auto" w:fill="FFFFFF"/>
              </w:rPr>
            </w:pPr>
            <w:r w:rsidRPr="00DF02EE">
              <w:rPr>
                <w:rFonts w:ascii="Times New Roman" w:hAnsi="Times New Roman"/>
                <w:bCs/>
                <w:shd w:val="clear" w:color="auto" w:fill="FFFFFF"/>
              </w:rPr>
              <w:t>- фото транспорту реагування з видимістю державного номеру;</w:t>
            </w:r>
          </w:p>
          <w:p w14:paraId="603EF5D8" w14:textId="77777777" w:rsidR="00B03EB0" w:rsidRPr="00DF02EE" w:rsidRDefault="00B03EB0" w:rsidP="00A65A7D">
            <w:pPr>
              <w:spacing w:after="0"/>
              <w:jc w:val="both"/>
              <w:rPr>
                <w:rFonts w:ascii="Times New Roman" w:hAnsi="Times New Roman"/>
                <w:bCs/>
              </w:rPr>
            </w:pPr>
            <w:r w:rsidRPr="00DF02EE">
              <w:rPr>
                <w:rFonts w:ascii="Times New Roman" w:hAnsi="Times New Roman"/>
                <w:bCs/>
                <w:shd w:val="clear" w:color="auto" w:fill="FFFFFF"/>
              </w:rPr>
              <w:t>- дозволи на встановлення та використання на транспорті реагування суб’єкта охоронної діяльності спеціальних світлових сигнальних пристроїв.</w:t>
            </w:r>
            <w:r w:rsidRPr="00DF02EE">
              <w:rPr>
                <w:rFonts w:ascii="Times New Roman" w:hAnsi="Times New Roman"/>
                <w:sz w:val="16"/>
                <w:szCs w:val="16"/>
              </w:rPr>
              <w:t xml:space="preserve"> </w:t>
            </w:r>
          </w:p>
        </w:tc>
      </w:tr>
      <w:tr w:rsidR="00B03EB0" w:rsidRPr="008116B3" w14:paraId="2C3A4A97" w14:textId="77777777" w:rsidTr="00A65A7D">
        <w:trPr>
          <w:trHeight w:val="589"/>
        </w:trPr>
        <w:tc>
          <w:tcPr>
            <w:tcW w:w="54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C6F6BF9" w14:textId="77777777" w:rsidR="00B03EB0" w:rsidRPr="008116B3" w:rsidRDefault="00B03EB0" w:rsidP="00A65A7D">
            <w:pPr>
              <w:rPr>
                <w:rFonts w:ascii="Times New Roman" w:hAnsi="Times New Roman"/>
                <w:b/>
                <w:bCs/>
              </w:rPr>
            </w:pPr>
            <w:r w:rsidRPr="008116B3">
              <w:rPr>
                <w:rFonts w:ascii="Times New Roman" w:hAnsi="Times New Roman"/>
                <w:b/>
                <w:bCs/>
              </w:rPr>
              <w:t>2.</w:t>
            </w:r>
          </w:p>
        </w:tc>
        <w:tc>
          <w:tcPr>
            <w:tcW w:w="25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8DE123" w14:textId="77777777" w:rsidR="00B03EB0" w:rsidRPr="008116B3" w:rsidRDefault="00B03EB0" w:rsidP="00A65A7D">
            <w:pPr>
              <w:rPr>
                <w:rFonts w:ascii="Times New Roman" w:hAnsi="Times New Roman"/>
                <w:b/>
                <w:bCs/>
              </w:rPr>
            </w:pPr>
            <w:r w:rsidRPr="008116B3">
              <w:rPr>
                <w:rFonts w:ascii="Times New Roman" w:hAnsi="Times New Roman"/>
                <w:b/>
                <w:bCs/>
              </w:rPr>
              <w:t xml:space="preserve">Наявність документально підтвердженого досвіду виконання аналогічного (аналогічних) за </w:t>
            </w:r>
            <w:r w:rsidRPr="008116B3">
              <w:rPr>
                <w:rFonts w:ascii="Times New Roman" w:hAnsi="Times New Roman"/>
                <w:b/>
                <w:bCs/>
              </w:rPr>
              <w:lastRenderedPageBreak/>
              <w:t>предметом закупівлі договору (договорів)</w:t>
            </w:r>
            <w:r>
              <w:rPr>
                <w:rFonts w:ascii="Times New Roman" w:hAnsi="Times New Roman"/>
                <w:b/>
                <w:bCs/>
              </w:rPr>
              <w:t>*</w:t>
            </w:r>
          </w:p>
        </w:tc>
        <w:tc>
          <w:tcPr>
            <w:tcW w:w="708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302BF9A" w14:textId="77777777" w:rsidR="00B03EB0" w:rsidRPr="00DF02EE" w:rsidRDefault="00B03EB0" w:rsidP="00A65A7D">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lastRenderedPageBreak/>
              <w:t>Довідка в довільній формі про наявність документально підтвердженого досвіду виконання аналогічного (аналогічних)* за предметом закупівлі договору (договорів) з наданням наступних документів:</w:t>
            </w:r>
          </w:p>
          <w:p w14:paraId="5B7D4026" w14:textId="77777777" w:rsidR="00B03EB0" w:rsidRPr="00DF02EE" w:rsidRDefault="00B03EB0" w:rsidP="00A65A7D">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 копія(ї) аналогічного(</w:t>
            </w:r>
            <w:proofErr w:type="spellStart"/>
            <w:r w:rsidRPr="00DF02EE">
              <w:rPr>
                <w:rFonts w:ascii="Times New Roman" w:hAnsi="Times New Roman"/>
                <w:bCs/>
                <w:shd w:val="clear" w:color="auto" w:fill="FFFFFF"/>
              </w:rPr>
              <w:t>их</w:t>
            </w:r>
            <w:proofErr w:type="spellEnd"/>
            <w:r w:rsidRPr="00DF02EE">
              <w:rPr>
                <w:rFonts w:ascii="Times New Roman" w:hAnsi="Times New Roman"/>
                <w:bCs/>
                <w:shd w:val="clear" w:color="auto" w:fill="FFFFFF"/>
              </w:rPr>
              <w:t>)* договору (договорів), який/і виконані в повному обсязі;</w:t>
            </w:r>
          </w:p>
          <w:p w14:paraId="6F12DD66" w14:textId="77777777" w:rsidR="00B03EB0" w:rsidRPr="00DF02EE" w:rsidRDefault="00B03EB0" w:rsidP="00A65A7D">
            <w:pPr>
              <w:widowControl w:val="0"/>
              <w:tabs>
                <w:tab w:val="left" w:pos="426"/>
              </w:tabs>
              <w:spacing w:line="20" w:lineRule="atLeast"/>
              <w:contextualSpacing/>
              <w:jc w:val="both"/>
              <w:rPr>
                <w:rFonts w:ascii="Times New Roman" w:hAnsi="Times New Roman"/>
                <w:bCs/>
                <w:shd w:val="clear" w:color="auto" w:fill="FFFFFF"/>
              </w:rPr>
            </w:pPr>
            <w:r w:rsidRPr="00DF02EE">
              <w:rPr>
                <w:rFonts w:ascii="Times New Roman" w:hAnsi="Times New Roman"/>
                <w:bCs/>
                <w:shd w:val="clear" w:color="auto" w:fill="FFFFFF"/>
              </w:rPr>
              <w:t>-копії Актів здачі-приймання робіт (надання послуг тощо), які підтверджують виконання в повному обсязі;</w:t>
            </w:r>
          </w:p>
          <w:p w14:paraId="41C48BF7" w14:textId="77777777" w:rsidR="00B03EB0" w:rsidRPr="00DF02EE" w:rsidRDefault="00B03EB0" w:rsidP="00A65A7D">
            <w:pPr>
              <w:jc w:val="both"/>
              <w:rPr>
                <w:rFonts w:ascii="Times New Roman" w:hAnsi="Times New Roman"/>
              </w:rPr>
            </w:pPr>
            <w:r w:rsidRPr="00DF02EE">
              <w:rPr>
                <w:rFonts w:ascii="Times New Roman" w:hAnsi="Times New Roman"/>
                <w:bCs/>
                <w:shd w:val="clear" w:color="auto" w:fill="FFFFFF"/>
              </w:rPr>
              <w:lastRenderedPageBreak/>
              <w:t>- позитивний лист-відгук до виконаного договору.</w:t>
            </w:r>
          </w:p>
        </w:tc>
      </w:tr>
    </w:tbl>
    <w:p w14:paraId="534C3DC0" w14:textId="77777777" w:rsidR="00B03EB0" w:rsidRPr="008116B3" w:rsidRDefault="00B03EB0" w:rsidP="00B03EB0">
      <w:pPr>
        <w:jc w:val="both"/>
        <w:rPr>
          <w:rFonts w:ascii="Times New Roman" w:hAnsi="Times New Roman"/>
          <w:i/>
          <w:iCs/>
          <w:color w:val="000000"/>
        </w:rPr>
      </w:pPr>
    </w:p>
    <w:p w14:paraId="2EE9BFC0" w14:textId="77777777" w:rsidR="00B03EB0" w:rsidRPr="008116B3" w:rsidRDefault="00B03EB0" w:rsidP="00B03EB0">
      <w:pPr>
        <w:shd w:val="clear" w:color="auto" w:fill="FFFFFF"/>
        <w:jc w:val="both"/>
        <w:rPr>
          <w:rFonts w:ascii="Times New Roman" w:hAnsi="Times New Roman"/>
          <w:b/>
          <w:bCs/>
          <w:color w:val="000000"/>
        </w:rPr>
      </w:pPr>
      <w:r w:rsidRPr="008116B3">
        <w:rPr>
          <w:rFonts w:ascii="Times New Roman" w:hAnsi="Times New Roman"/>
          <w:b/>
          <w:bCs/>
          <w:color w:val="000000"/>
        </w:rPr>
        <w:t>2. Інформація про спосіб підтвердження відповідності УЧАСНИКА встановленим вимогам згідно із законодавством, технічним, якісним вимогам та інші документи, які має надати Учасник у складі тендерної пропозиції</w:t>
      </w:r>
    </w:p>
    <w:tbl>
      <w:tblPr>
        <w:tblW w:w="9838" w:type="dxa"/>
        <w:tblCellMar>
          <w:top w:w="15" w:type="dxa"/>
          <w:left w:w="15" w:type="dxa"/>
          <w:bottom w:w="15" w:type="dxa"/>
          <w:right w:w="15" w:type="dxa"/>
        </w:tblCellMar>
        <w:tblLook w:val="04A0" w:firstRow="1" w:lastRow="0" w:firstColumn="1" w:lastColumn="0" w:noHBand="0" w:noVBand="1"/>
      </w:tblPr>
      <w:tblGrid>
        <w:gridCol w:w="540"/>
        <w:gridCol w:w="9298"/>
      </w:tblGrid>
      <w:tr w:rsidR="00B03EB0" w:rsidRPr="000C012F" w14:paraId="75228D6E" w14:textId="77777777" w:rsidTr="00A65A7D">
        <w:trPr>
          <w:trHeight w:val="287"/>
        </w:trPr>
        <w:tc>
          <w:tcPr>
            <w:tcW w:w="540" w:type="dxa"/>
            <w:tcMar>
              <w:top w:w="100" w:type="dxa"/>
              <w:left w:w="100" w:type="dxa"/>
              <w:bottom w:w="100" w:type="dxa"/>
              <w:right w:w="100" w:type="dxa"/>
            </w:tcMar>
          </w:tcPr>
          <w:p w14:paraId="586DE9C9" w14:textId="77777777" w:rsidR="00B03EB0" w:rsidRPr="00322BBB" w:rsidRDefault="00B03EB0" w:rsidP="00A65A7D">
            <w:pPr>
              <w:rPr>
                <w:rFonts w:ascii="Times New Roman" w:hAnsi="Times New Roman"/>
                <w:b/>
                <w:bCs/>
                <w:color w:val="000000"/>
                <w:highlight w:val="yellow"/>
              </w:rPr>
            </w:pPr>
          </w:p>
        </w:tc>
        <w:tc>
          <w:tcPr>
            <w:tcW w:w="9298" w:type="dxa"/>
            <w:shd w:val="clear" w:color="auto" w:fill="auto"/>
            <w:tcMar>
              <w:top w:w="100" w:type="dxa"/>
              <w:left w:w="100" w:type="dxa"/>
              <w:bottom w:w="100" w:type="dxa"/>
              <w:right w:w="100" w:type="dxa"/>
            </w:tcMar>
          </w:tcPr>
          <w:p w14:paraId="0BAEB756" w14:textId="77777777" w:rsidR="00B03EB0" w:rsidRPr="00F56E38" w:rsidRDefault="00B03EB0" w:rsidP="00A65A7D">
            <w:pPr>
              <w:tabs>
                <w:tab w:val="left" w:pos="708"/>
                <w:tab w:val="left" w:pos="1416"/>
                <w:tab w:val="left" w:pos="2124"/>
                <w:tab w:val="left" w:pos="2832"/>
                <w:tab w:val="left" w:pos="3540"/>
                <w:tab w:val="left" w:pos="4248"/>
                <w:tab w:val="left" w:pos="4956"/>
                <w:tab w:val="center" w:pos="5386"/>
                <w:tab w:val="left" w:pos="5664"/>
                <w:tab w:val="left" w:pos="6372"/>
                <w:tab w:val="left" w:pos="8535"/>
              </w:tabs>
              <w:spacing w:after="0"/>
              <w:ind w:hanging="73"/>
              <w:jc w:val="both"/>
              <w:rPr>
                <w:rFonts w:ascii="Times New Roman" w:hAnsi="Times New Roman"/>
              </w:rPr>
            </w:pPr>
            <w:r w:rsidRPr="00F56E38">
              <w:rPr>
                <w:rFonts w:ascii="Times New Roman" w:hAnsi="Times New Roman"/>
              </w:rPr>
              <w:t xml:space="preserve">Учасник має гарантувати </w:t>
            </w:r>
            <w:r w:rsidRPr="00F56E38">
              <w:rPr>
                <w:rFonts w:ascii="Times New Roman" w:hAnsi="Times New Roman"/>
                <w:color w:val="000000"/>
              </w:rPr>
              <w:t xml:space="preserve">здійснення обслуговування сигналізації та усунення її </w:t>
            </w:r>
            <w:proofErr w:type="spellStart"/>
            <w:r w:rsidRPr="00F56E38">
              <w:rPr>
                <w:rFonts w:ascii="Times New Roman" w:hAnsi="Times New Roman"/>
                <w:color w:val="000000"/>
              </w:rPr>
              <w:t>несправностей</w:t>
            </w:r>
            <w:proofErr w:type="spellEnd"/>
            <w:r w:rsidRPr="00F56E38">
              <w:rPr>
                <w:rFonts w:ascii="Times New Roman" w:hAnsi="Times New Roman"/>
                <w:color w:val="000000"/>
              </w:rPr>
              <w:t xml:space="preserve"> за письмовою або усною заявою Замовника в технічно можливий строк, на підтвердження можливості виконання технічного обслуговування та усунення </w:t>
            </w:r>
            <w:proofErr w:type="spellStart"/>
            <w:r w:rsidRPr="00F56E38">
              <w:rPr>
                <w:rFonts w:ascii="Times New Roman" w:hAnsi="Times New Roman"/>
                <w:color w:val="000000"/>
              </w:rPr>
              <w:t>несправностей</w:t>
            </w:r>
            <w:proofErr w:type="spellEnd"/>
            <w:r w:rsidRPr="00F56E38">
              <w:rPr>
                <w:rFonts w:ascii="Times New Roman" w:hAnsi="Times New Roman"/>
                <w:color w:val="000000"/>
              </w:rPr>
              <w:t xml:space="preserve">, має надати у складі пропозиції </w:t>
            </w:r>
            <w:proofErr w:type="spellStart"/>
            <w:r w:rsidRPr="00F56E38">
              <w:rPr>
                <w:rFonts w:ascii="Times New Roman" w:hAnsi="Times New Roman"/>
              </w:rPr>
              <w:t>cкановану</w:t>
            </w:r>
            <w:proofErr w:type="spellEnd"/>
            <w:r w:rsidRPr="00F56E38">
              <w:rPr>
                <w:rFonts w:ascii="Times New Roman" w:hAnsi="Times New Roman"/>
              </w:rPr>
              <w:t xml:space="preserve"> копію діючого на момент подання сертифікату відповідності вимогам стандартів ДСТУ CLC/TS 50131-7:2014, ДСТУ 4030-2001, ДСТУ EN 16763:2017. Сертифікат повинен бути виданий органом з сертифікації, який офіційно акредитований Національним агентством з акредитації України у відповідності до Сфери акредитації органів сертифікації, що повинно бути підтверджено наданням у складі тендерної пропозиції чинного атестата про акредитацію, дійсного на момент подання тендерної пропозиції.</w:t>
            </w:r>
          </w:p>
          <w:p w14:paraId="48BC269F" w14:textId="77777777" w:rsidR="00B03EB0" w:rsidRPr="00322BBB" w:rsidRDefault="00B03EB0" w:rsidP="00A65A7D">
            <w:pPr>
              <w:ind w:hanging="73"/>
              <w:jc w:val="both"/>
              <w:rPr>
                <w:rFonts w:ascii="Times New Roman" w:hAnsi="Times New Roman"/>
                <w:highlight w:val="yellow"/>
              </w:rPr>
            </w:pPr>
          </w:p>
        </w:tc>
      </w:tr>
    </w:tbl>
    <w:p w14:paraId="5D1BC8D9" w14:textId="0859B84D" w:rsidR="00902ACC" w:rsidRPr="000A35CE" w:rsidRDefault="008241FB" w:rsidP="005451FC">
      <w:pPr>
        <w:widowControl w:val="0"/>
        <w:spacing w:after="0" w:line="240" w:lineRule="auto"/>
        <w:jc w:val="both"/>
        <w:rPr>
          <w:rFonts w:ascii="Times New Roman" w:hAnsi="Times New Roman"/>
          <w:sz w:val="24"/>
          <w:szCs w:val="24"/>
        </w:rPr>
      </w:pPr>
      <w:r w:rsidRPr="000A35CE">
        <w:rPr>
          <w:rFonts w:ascii="Times New Roman" w:hAnsi="Times New Roman"/>
          <w:b/>
          <w:sz w:val="24"/>
          <w:szCs w:val="24"/>
          <w:u w:val="single"/>
        </w:rPr>
        <w:t>Обґрунтування розміру бюджетного призначення:</w:t>
      </w:r>
      <w:r w:rsidRPr="000A35CE">
        <w:rPr>
          <w:rFonts w:ascii="Times New Roman" w:hAnsi="Times New Roman"/>
          <w:b/>
          <w:sz w:val="24"/>
          <w:szCs w:val="24"/>
        </w:rPr>
        <w:t xml:space="preserve"> </w:t>
      </w:r>
      <w:r w:rsidRPr="000A35CE">
        <w:rPr>
          <w:rFonts w:ascii="Times New Roman" w:hAnsi="Times New Roman"/>
          <w:sz w:val="24"/>
          <w:szCs w:val="24"/>
        </w:rPr>
        <w:t>розмір бюджетного призначення дл</w:t>
      </w:r>
      <w:r w:rsidR="00D00783" w:rsidRPr="000A35CE">
        <w:rPr>
          <w:rFonts w:ascii="Times New Roman" w:hAnsi="Times New Roman"/>
          <w:sz w:val="24"/>
          <w:szCs w:val="24"/>
        </w:rPr>
        <w:t>я</w:t>
      </w:r>
      <w:r w:rsidR="005F5415" w:rsidRPr="000A35CE">
        <w:rPr>
          <w:rFonts w:ascii="Times New Roman" w:hAnsi="Times New Roman"/>
          <w:sz w:val="24"/>
          <w:szCs w:val="24"/>
        </w:rPr>
        <w:t xml:space="preserve"> </w:t>
      </w:r>
      <w:r w:rsidRPr="000A35CE">
        <w:rPr>
          <w:rFonts w:ascii="Times New Roman" w:hAnsi="Times New Roman"/>
          <w:sz w:val="24"/>
          <w:szCs w:val="24"/>
        </w:rPr>
        <w:t xml:space="preserve">предмета закупівлі </w:t>
      </w:r>
      <w:r w:rsidR="005451FC" w:rsidRPr="005451FC">
        <w:rPr>
          <w:rFonts w:ascii="Times New Roman" w:hAnsi="Times New Roman"/>
          <w:sz w:val="24"/>
          <w:szCs w:val="24"/>
          <w:lang w:val="ru-RU"/>
        </w:rPr>
        <w:t>“</w:t>
      </w:r>
      <w:r w:rsidR="005451FC" w:rsidRPr="002B09CB">
        <w:rPr>
          <w:rFonts w:ascii="Times New Roman" w:hAnsi="Times New Roman"/>
          <w:sz w:val="24"/>
          <w:szCs w:val="24"/>
        </w:rPr>
        <w:t xml:space="preserve">Послуги з охорони майна за допомогою системи охоронної сигналізації за </w:t>
      </w:r>
      <w:proofErr w:type="spellStart"/>
      <w:r w:rsidR="005451FC" w:rsidRPr="002B09CB">
        <w:rPr>
          <w:rFonts w:ascii="Times New Roman" w:hAnsi="Times New Roman"/>
          <w:sz w:val="24"/>
          <w:szCs w:val="24"/>
        </w:rPr>
        <w:t>адресою</w:t>
      </w:r>
      <w:proofErr w:type="spellEnd"/>
      <w:r w:rsidR="005451FC" w:rsidRPr="002B09CB">
        <w:rPr>
          <w:rFonts w:ascii="Times New Roman" w:hAnsi="Times New Roman"/>
          <w:sz w:val="24"/>
          <w:szCs w:val="24"/>
        </w:rPr>
        <w:t>: м. Рівне, вул. Ж. Кюрі 19 Б та м. Рівне, вул. Фабрична, 5а</w:t>
      </w:r>
      <w:r w:rsidR="005451FC">
        <w:rPr>
          <w:rFonts w:ascii="Times New Roman" w:hAnsi="Times New Roman"/>
          <w:sz w:val="24"/>
          <w:szCs w:val="24"/>
        </w:rPr>
        <w:t xml:space="preserve"> </w:t>
      </w:r>
      <w:r w:rsidR="005451FC" w:rsidRPr="00F1324E">
        <w:rPr>
          <w:rFonts w:ascii="Times New Roman" w:hAnsi="Times New Roman"/>
          <w:color w:val="000000"/>
          <w:sz w:val="24"/>
          <w:szCs w:val="24"/>
        </w:rPr>
        <w:t xml:space="preserve">(за </w:t>
      </w:r>
      <w:r w:rsidR="005451FC">
        <w:rPr>
          <w:rFonts w:ascii="Times New Roman" w:hAnsi="Times New Roman"/>
          <w:color w:val="000000"/>
          <w:sz w:val="24"/>
          <w:szCs w:val="24"/>
        </w:rPr>
        <w:t xml:space="preserve">кодом </w:t>
      </w:r>
      <w:r w:rsidR="005451FC" w:rsidRPr="00F1324E">
        <w:rPr>
          <w:rFonts w:ascii="Times New Roman" w:hAnsi="Times New Roman"/>
          <w:color w:val="000000"/>
          <w:sz w:val="24"/>
          <w:szCs w:val="24"/>
        </w:rPr>
        <w:t>ДК 021:2015:</w:t>
      </w:r>
      <w:r w:rsidR="005451FC" w:rsidRPr="003069B4">
        <w:rPr>
          <w:rFonts w:ascii="Times New Roman" w:hAnsi="Times New Roman"/>
          <w:b/>
          <w:bCs/>
          <w:sz w:val="24"/>
          <w:szCs w:val="24"/>
        </w:rPr>
        <w:t>79710000-4 </w:t>
      </w:r>
      <w:r w:rsidR="005451FC">
        <w:rPr>
          <w:rFonts w:ascii="Times New Roman" w:hAnsi="Times New Roman"/>
          <w:b/>
          <w:bCs/>
          <w:sz w:val="24"/>
          <w:szCs w:val="24"/>
        </w:rPr>
        <w:t>–</w:t>
      </w:r>
      <w:r w:rsidR="005451FC" w:rsidRPr="003069B4">
        <w:rPr>
          <w:rFonts w:ascii="Times New Roman" w:hAnsi="Times New Roman"/>
          <w:b/>
          <w:bCs/>
          <w:sz w:val="24"/>
          <w:szCs w:val="24"/>
        </w:rPr>
        <w:t> </w:t>
      </w:r>
      <w:r w:rsidR="005451FC" w:rsidRPr="0008293F">
        <w:rPr>
          <w:rFonts w:ascii="Times New Roman" w:hAnsi="Times New Roman"/>
          <w:b/>
          <w:bCs/>
          <w:sz w:val="24"/>
          <w:szCs w:val="24"/>
        </w:rPr>
        <w:t>“</w:t>
      </w:r>
      <w:r w:rsidR="005451FC" w:rsidRPr="003069B4">
        <w:rPr>
          <w:rFonts w:ascii="Times New Roman" w:hAnsi="Times New Roman"/>
          <w:b/>
          <w:bCs/>
          <w:sz w:val="24"/>
          <w:szCs w:val="24"/>
        </w:rPr>
        <w:t>Охоронні послуги</w:t>
      </w:r>
      <w:r w:rsidR="005451FC" w:rsidRPr="0008293F">
        <w:rPr>
          <w:rFonts w:ascii="Times New Roman" w:hAnsi="Times New Roman"/>
          <w:b/>
          <w:bCs/>
          <w:sz w:val="24"/>
          <w:szCs w:val="24"/>
        </w:rPr>
        <w:t>”</w:t>
      </w:r>
      <w:r w:rsidR="005451FC" w:rsidRPr="00F1324E">
        <w:rPr>
          <w:rFonts w:ascii="Times New Roman" w:hAnsi="Times New Roman"/>
          <w:color w:val="000000"/>
          <w:sz w:val="24"/>
          <w:szCs w:val="24"/>
        </w:rPr>
        <w:t>)</w:t>
      </w:r>
      <w:r w:rsidR="005451FC" w:rsidRPr="005451FC">
        <w:rPr>
          <w:rFonts w:ascii="Times New Roman" w:hAnsi="Times New Roman"/>
          <w:color w:val="000000"/>
          <w:sz w:val="24"/>
          <w:szCs w:val="24"/>
        </w:rPr>
        <w:t>”</w:t>
      </w:r>
      <w:r w:rsidRPr="000A35CE">
        <w:rPr>
          <w:rFonts w:ascii="Times New Roman" w:hAnsi="Times New Roman"/>
          <w:bCs/>
          <w:sz w:val="24"/>
          <w:szCs w:val="24"/>
        </w:rPr>
        <w:t>визначено відповідно до обґрунтованої потреби, наданої відповідальною особою, визначеною наказом №</w:t>
      </w:r>
      <w:r w:rsidR="0088389D" w:rsidRPr="000A35CE">
        <w:rPr>
          <w:rFonts w:ascii="Times New Roman" w:hAnsi="Times New Roman"/>
          <w:bCs/>
          <w:sz w:val="24"/>
          <w:szCs w:val="24"/>
        </w:rPr>
        <w:t>12</w:t>
      </w:r>
      <w:r w:rsidRPr="000A35CE">
        <w:rPr>
          <w:rFonts w:ascii="Times New Roman" w:hAnsi="Times New Roman"/>
          <w:bCs/>
          <w:sz w:val="24"/>
          <w:szCs w:val="24"/>
        </w:rPr>
        <w:t xml:space="preserve">-од від </w:t>
      </w:r>
      <w:r w:rsidR="00086E19" w:rsidRPr="000A35CE">
        <w:rPr>
          <w:rFonts w:ascii="Times New Roman" w:hAnsi="Times New Roman"/>
          <w:bCs/>
          <w:sz w:val="24"/>
          <w:szCs w:val="24"/>
        </w:rPr>
        <w:t>1</w:t>
      </w:r>
      <w:r w:rsidR="0088389D" w:rsidRPr="000A35CE">
        <w:rPr>
          <w:rFonts w:ascii="Times New Roman" w:hAnsi="Times New Roman"/>
          <w:bCs/>
          <w:sz w:val="24"/>
          <w:szCs w:val="24"/>
        </w:rPr>
        <w:t>7</w:t>
      </w:r>
      <w:r w:rsidRPr="000A35CE">
        <w:rPr>
          <w:rFonts w:ascii="Times New Roman" w:hAnsi="Times New Roman"/>
          <w:bCs/>
          <w:sz w:val="24"/>
          <w:szCs w:val="24"/>
        </w:rPr>
        <w:t>.0</w:t>
      </w:r>
      <w:r w:rsidR="00086E19" w:rsidRPr="000A35CE">
        <w:rPr>
          <w:rFonts w:ascii="Times New Roman" w:hAnsi="Times New Roman"/>
          <w:bCs/>
          <w:sz w:val="24"/>
          <w:szCs w:val="24"/>
        </w:rPr>
        <w:t>1</w:t>
      </w:r>
      <w:r w:rsidRPr="000A35CE">
        <w:rPr>
          <w:rFonts w:ascii="Times New Roman" w:hAnsi="Times New Roman"/>
          <w:bCs/>
          <w:sz w:val="24"/>
          <w:szCs w:val="24"/>
        </w:rPr>
        <w:t>.202</w:t>
      </w:r>
      <w:r w:rsidR="0088389D" w:rsidRPr="000A35CE">
        <w:rPr>
          <w:rFonts w:ascii="Times New Roman" w:hAnsi="Times New Roman"/>
          <w:bCs/>
          <w:sz w:val="24"/>
          <w:szCs w:val="24"/>
        </w:rPr>
        <w:t>3</w:t>
      </w:r>
      <w:r w:rsidR="00086E19" w:rsidRPr="000A35CE">
        <w:rPr>
          <w:rFonts w:ascii="Times New Roman" w:hAnsi="Times New Roman"/>
          <w:bCs/>
          <w:sz w:val="24"/>
          <w:szCs w:val="24"/>
        </w:rPr>
        <w:t xml:space="preserve"> </w:t>
      </w:r>
      <w:r w:rsidRPr="000A35CE">
        <w:rPr>
          <w:rFonts w:ascii="Times New Roman" w:hAnsi="Times New Roman"/>
          <w:bCs/>
          <w:sz w:val="24"/>
          <w:szCs w:val="24"/>
        </w:rPr>
        <w:t>року «</w:t>
      </w:r>
      <w:r w:rsidR="0088389D" w:rsidRPr="000A35CE">
        <w:rPr>
          <w:rFonts w:ascii="Times New Roman" w:hAnsi="Times New Roman"/>
          <w:sz w:val="24"/>
          <w:szCs w:val="24"/>
        </w:rPr>
        <w:t>Про призначення уповноваженої особи,</w:t>
      </w:r>
      <w:r w:rsidR="00EA0BEF" w:rsidRPr="000A35CE">
        <w:rPr>
          <w:rFonts w:ascii="Times New Roman" w:hAnsi="Times New Roman"/>
          <w:sz w:val="24"/>
          <w:szCs w:val="24"/>
        </w:rPr>
        <w:t xml:space="preserve"> </w:t>
      </w:r>
      <w:r w:rsidR="0088389D" w:rsidRPr="000A35CE">
        <w:rPr>
          <w:rFonts w:ascii="Times New Roman" w:hAnsi="Times New Roman"/>
          <w:color w:val="000000"/>
          <w:sz w:val="24"/>
          <w:szCs w:val="24"/>
        </w:rPr>
        <w:t xml:space="preserve">відповідальної за </w:t>
      </w:r>
      <w:r w:rsidR="0088389D" w:rsidRPr="000A35CE">
        <w:rPr>
          <w:rFonts w:ascii="Times New Roman" w:hAnsi="Times New Roman"/>
          <w:sz w:val="24"/>
          <w:szCs w:val="24"/>
        </w:rPr>
        <w:t xml:space="preserve">організацію та проведення публічних </w:t>
      </w:r>
      <w:proofErr w:type="spellStart"/>
      <w:r w:rsidR="0088389D" w:rsidRPr="000A35CE">
        <w:rPr>
          <w:rFonts w:ascii="Times New Roman" w:hAnsi="Times New Roman"/>
          <w:sz w:val="24"/>
          <w:szCs w:val="24"/>
        </w:rPr>
        <w:t>закупівель</w:t>
      </w:r>
      <w:proofErr w:type="spellEnd"/>
      <w:r w:rsidR="0088389D" w:rsidRPr="000A35CE">
        <w:rPr>
          <w:rFonts w:ascii="Times New Roman" w:hAnsi="Times New Roman"/>
          <w:sz w:val="24"/>
          <w:szCs w:val="24"/>
        </w:rPr>
        <w:t xml:space="preserve"> товарів, робіт і послуг</w:t>
      </w:r>
      <w:r w:rsidR="00EA0BEF" w:rsidRPr="000A35CE">
        <w:rPr>
          <w:rFonts w:ascii="Times New Roman" w:hAnsi="Times New Roman"/>
          <w:sz w:val="24"/>
          <w:szCs w:val="24"/>
        </w:rPr>
        <w:t xml:space="preserve"> </w:t>
      </w:r>
      <w:r w:rsidR="0088389D" w:rsidRPr="000A35CE">
        <w:rPr>
          <w:rFonts w:ascii="Times New Roman" w:hAnsi="Times New Roman"/>
          <w:sz w:val="24"/>
          <w:szCs w:val="24"/>
        </w:rPr>
        <w:t xml:space="preserve">та затвердження </w:t>
      </w:r>
      <w:r w:rsidR="0088389D" w:rsidRPr="000A35CE">
        <w:rPr>
          <w:rFonts w:ascii="Times New Roman" w:hAnsi="Times New Roman"/>
          <w:color w:val="000000"/>
          <w:sz w:val="24"/>
          <w:szCs w:val="24"/>
        </w:rPr>
        <w:t>положення про уповноважену особу</w:t>
      </w:r>
      <w:r w:rsidRPr="000A35CE">
        <w:rPr>
          <w:rFonts w:ascii="Times New Roman" w:hAnsi="Times New Roman"/>
          <w:sz w:val="24"/>
          <w:szCs w:val="24"/>
        </w:rPr>
        <w:t xml:space="preserve">» </w:t>
      </w:r>
      <w:r w:rsidRPr="000A35CE">
        <w:rPr>
          <w:rFonts w:ascii="Times New Roman" w:hAnsi="Times New Roman"/>
          <w:bCs/>
          <w:sz w:val="24"/>
          <w:szCs w:val="24"/>
        </w:rPr>
        <w:t xml:space="preserve"> </w:t>
      </w:r>
    </w:p>
    <w:p w14:paraId="49B52431" w14:textId="27896606" w:rsidR="008241FB" w:rsidRPr="000A35CE" w:rsidRDefault="008241FB" w:rsidP="00C24FFA">
      <w:pPr>
        <w:spacing w:after="0" w:line="240" w:lineRule="auto"/>
        <w:jc w:val="both"/>
        <w:rPr>
          <w:rFonts w:ascii="Times New Roman" w:eastAsia="Times New Roman" w:hAnsi="Times New Roman"/>
          <w:b/>
          <w:sz w:val="24"/>
          <w:szCs w:val="24"/>
          <w:u w:val="single"/>
          <w:lang w:eastAsia="ru-RU"/>
        </w:rPr>
      </w:pPr>
      <w:r w:rsidRPr="000A35CE">
        <w:rPr>
          <w:rFonts w:ascii="Times New Roman" w:eastAsia="Times New Roman" w:hAnsi="Times New Roman"/>
          <w:b/>
          <w:sz w:val="24"/>
          <w:szCs w:val="24"/>
          <w:u w:val="single"/>
          <w:lang w:eastAsia="ru-RU"/>
        </w:rPr>
        <w:t>Обґрунтування очікуваної вартості предмета закупівлі:</w:t>
      </w:r>
    </w:p>
    <w:p w14:paraId="635CFC86" w14:textId="77777777" w:rsidR="00FC5111" w:rsidRPr="00FC5111" w:rsidRDefault="00FC5111" w:rsidP="00FC5111">
      <w:pPr>
        <w:spacing w:after="0" w:line="240" w:lineRule="auto"/>
        <w:rPr>
          <w:rFonts w:ascii="Times New Roman" w:hAnsi="Times New Roman"/>
          <w:sz w:val="24"/>
          <w:szCs w:val="24"/>
        </w:rPr>
      </w:pPr>
      <w:r w:rsidRPr="00FC5111">
        <w:rPr>
          <w:rFonts w:ascii="Times New Roman" w:hAnsi="Times New Roman"/>
          <w:sz w:val="24"/>
          <w:szCs w:val="24"/>
        </w:rPr>
        <w:t>Очікувана вартість предмета закупівлі сформована на підставі отриманих цінових пропозицій.</w:t>
      </w:r>
    </w:p>
    <w:p w14:paraId="0B62A144" w14:textId="1C00D3E2" w:rsidR="00832D42" w:rsidRPr="000A35CE" w:rsidRDefault="00832D42" w:rsidP="00C24FFA">
      <w:pPr>
        <w:spacing w:after="0" w:line="240" w:lineRule="auto"/>
        <w:rPr>
          <w:rFonts w:ascii="Times New Roman" w:eastAsia="Times New Roman" w:hAnsi="Times New Roman"/>
          <w:bCs/>
          <w:sz w:val="24"/>
          <w:szCs w:val="24"/>
          <w:lang w:eastAsia="ru-RU"/>
        </w:rPr>
      </w:pPr>
      <w:r w:rsidRPr="000A35CE">
        <w:rPr>
          <w:rFonts w:ascii="Times New Roman" w:eastAsia="Times New Roman" w:hAnsi="Times New Roman"/>
          <w:bCs/>
          <w:sz w:val="24"/>
          <w:szCs w:val="24"/>
          <w:lang w:eastAsia="ru-RU"/>
        </w:rPr>
        <w:t xml:space="preserve">В річний план </w:t>
      </w:r>
      <w:proofErr w:type="spellStart"/>
      <w:r w:rsidRPr="000A35CE">
        <w:rPr>
          <w:rFonts w:ascii="Times New Roman" w:eastAsia="Times New Roman" w:hAnsi="Times New Roman"/>
          <w:bCs/>
          <w:sz w:val="24"/>
          <w:szCs w:val="24"/>
          <w:lang w:eastAsia="ru-RU"/>
        </w:rPr>
        <w:t>внесено</w:t>
      </w:r>
      <w:proofErr w:type="spellEnd"/>
      <w:r w:rsidR="005451FC">
        <w:rPr>
          <w:rFonts w:ascii="Times New Roman" w:eastAsia="Times New Roman" w:hAnsi="Times New Roman"/>
          <w:bCs/>
          <w:sz w:val="24"/>
          <w:szCs w:val="24"/>
          <w:lang w:eastAsia="ru-RU"/>
        </w:rPr>
        <w:t>: 20 400</w:t>
      </w:r>
      <w:r w:rsidR="000A35CE" w:rsidRPr="000A35CE">
        <w:rPr>
          <w:rFonts w:ascii="Times New Roman" w:eastAsia="Times New Roman" w:hAnsi="Times New Roman"/>
          <w:bCs/>
          <w:sz w:val="24"/>
          <w:szCs w:val="24"/>
          <w:lang w:eastAsia="ru-RU"/>
        </w:rPr>
        <w:t xml:space="preserve"> </w:t>
      </w:r>
      <w:r w:rsidRPr="000A35CE">
        <w:rPr>
          <w:rFonts w:ascii="Times New Roman" w:hAnsi="Times New Roman"/>
          <w:sz w:val="24"/>
          <w:szCs w:val="24"/>
        </w:rPr>
        <w:t>грн</w:t>
      </w:r>
      <w:r w:rsidRPr="000A35CE">
        <w:rPr>
          <w:rFonts w:ascii="Times New Roman" w:eastAsia="Times New Roman" w:hAnsi="Times New Roman"/>
          <w:bCs/>
          <w:sz w:val="24"/>
          <w:szCs w:val="24"/>
          <w:lang w:eastAsia="ru-RU"/>
        </w:rPr>
        <w:t xml:space="preserve"> </w:t>
      </w:r>
    </w:p>
    <w:p w14:paraId="237D9166" w14:textId="51DEF8D7" w:rsidR="00656DAA" w:rsidRPr="000A35CE" w:rsidRDefault="008241FB" w:rsidP="00C24FFA">
      <w:pPr>
        <w:tabs>
          <w:tab w:val="left" w:pos="795"/>
          <w:tab w:val="left" w:pos="851"/>
          <w:tab w:val="left" w:pos="993"/>
          <w:tab w:val="left" w:pos="5160"/>
        </w:tabs>
        <w:spacing w:after="0" w:line="240" w:lineRule="auto"/>
        <w:jc w:val="both"/>
        <w:rPr>
          <w:rFonts w:ascii="Times New Roman" w:hAnsi="Times New Roman"/>
          <w:sz w:val="24"/>
          <w:szCs w:val="24"/>
        </w:rPr>
      </w:pPr>
      <w:r w:rsidRPr="000A35CE">
        <w:rPr>
          <w:rFonts w:ascii="Times New Roman" w:eastAsia="Times New Roman" w:hAnsi="Times New Roman"/>
          <w:b/>
          <w:bCs/>
          <w:sz w:val="24"/>
          <w:szCs w:val="24"/>
          <w:lang w:eastAsia="ru-RU"/>
        </w:rPr>
        <w:t>Процедура закупівлі:</w:t>
      </w:r>
      <w:r w:rsidR="0088389D" w:rsidRPr="000A35CE">
        <w:rPr>
          <w:rFonts w:ascii="Times New Roman" w:eastAsia="Times New Roman" w:hAnsi="Times New Roman"/>
          <w:bCs/>
          <w:sz w:val="24"/>
          <w:szCs w:val="24"/>
          <w:lang w:eastAsia="ru-RU"/>
        </w:rPr>
        <w:t xml:space="preserve"> </w:t>
      </w:r>
      <w:r w:rsidR="000A35CE" w:rsidRPr="000A35CE">
        <w:rPr>
          <w:rFonts w:ascii="Times New Roman" w:eastAsia="Times New Roman" w:hAnsi="Times New Roman"/>
          <w:bCs/>
          <w:sz w:val="24"/>
          <w:szCs w:val="24"/>
          <w:lang w:eastAsia="ru-RU"/>
        </w:rPr>
        <w:t>відкриті торги з особливостями</w:t>
      </w:r>
    </w:p>
    <w:sectPr w:rsidR="00656DAA" w:rsidRPr="000A35CE" w:rsidSect="00A24B48">
      <w:pgSz w:w="11906" w:h="16838"/>
      <w:pgMar w:top="426" w:right="851"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rPr>
        <w:rFonts w:ascii="Times New Roman" w:hAnsi="Times New Roman" w:cs="Times New Roman"/>
        <w:i/>
        <w:sz w:val="24"/>
        <w:szCs w:val="24"/>
        <w:lang w:val="ru-RU"/>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rPr>
        <w:rFonts w:ascii="Times New Roman" w:hAnsi="Times New Roman" w:cs="Times New Roman"/>
        <w:b/>
        <w:bCs/>
        <w:sz w:val="24"/>
        <w:szCs w:val="24"/>
        <w:highlight w:val="green"/>
        <w:lang w:eastAsia="uk-UA"/>
      </w:r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84714C"/>
    <w:multiLevelType w:val="hybridMultilevel"/>
    <w:tmpl w:val="8DD81172"/>
    <w:lvl w:ilvl="0" w:tplc="1C344926">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E655E87"/>
    <w:multiLevelType w:val="hybridMultilevel"/>
    <w:tmpl w:val="5950AB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9B02901"/>
    <w:multiLevelType w:val="hybridMultilevel"/>
    <w:tmpl w:val="825A5B88"/>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19B915E2"/>
    <w:multiLevelType w:val="hybridMultilevel"/>
    <w:tmpl w:val="0EAE71E6"/>
    <w:lvl w:ilvl="0" w:tplc="82C89296">
      <w:start w:val="16"/>
      <w:numFmt w:val="bullet"/>
      <w:lvlText w:val="-"/>
      <w:lvlJc w:val="left"/>
      <w:pPr>
        <w:ind w:left="720" w:hanging="360"/>
      </w:pPr>
      <w:rPr>
        <w:rFonts w:ascii="Times New Roman" w:eastAsia="Calibri"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225426CF"/>
    <w:multiLevelType w:val="hybridMultilevel"/>
    <w:tmpl w:val="AA5E783E"/>
    <w:lvl w:ilvl="0" w:tplc="864A600C">
      <w:start w:val="1"/>
      <w:numFmt w:val="decimal"/>
      <w:lvlText w:val="%1."/>
      <w:lvlJc w:val="left"/>
      <w:pPr>
        <w:tabs>
          <w:tab w:val="num" w:pos="1653"/>
        </w:tabs>
        <w:ind w:left="1653" w:hanging="945"/>
      </w:pPr>
      <w:rPr>
        <w:rFonts w:hint="default"/>
        <w:i w:val="0"/>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6" w15:restartNumberingAfterBreak="0">
    <w:nsid w:val="370905EB"/>
    <w:multiLevelType w:val="hybridMultilevel"/>
    <w:tmpl w:val="D938C066"/>
    <w:lvl w:ilvl="0" w:tplc="84C4B240">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39DC71F0"/>
    <w:multiLevelType w:val="hybridMultilevel"/>
    <w:tmpl w:val="2816230A"/>
    <w:lvl w:ilvl="0" w:tplc="A448D7D2">
      <w:start w:val="1"/>
      <w:numFmt w:val="bullet"/>
      <w:lvlText w:val="-"/>
      <w:lvlJc w:val="left"/>
      <w:pPr>
        <w:ind w:left="785" w:hanging="360"/>
      </w:pPr>
      <w:rPr>
        <w:rFonts w:ascii="Times New Roman" w:eastAsia="Calibri" w:hAnsi="Times New Roman" w:cs="Times New Roman" w:hint="default"/>
      </w:rPr>
    </w:lvl>
    <w:lvl w:ilvl="1" w:tplc="04220003" w:tentative="1">
      <w:start w:val="1"/>
      <w:numFmt w:val="bullet"/>
      <w:lvlText w:val="o"/>
      <w:lvlJc w:val="left"/>
      <w:pPr>
        <w:ind w:left="1865" w:hanging="360"/>
      </w:pPr>
      <w:rPr>
        <w:rFonts w:ascii="Courier New" w:hAnsi="Courier New" w:cs="Courier New" w:hint="default"/>
      </w:rPr>
    </w:lvl>
    <w:lvl w:ilvl="2" w:tplc="04220005" w:tentative="1">
      <w:start w:val="1"/>
      <w:numFmt w:val="bullet"/>
      <w:lvlText w:val=""/>
      <w:lvlJc w:val="left"/>
      <w:pPr>
        <w:ind w:left="2585" w:hanging="360"/>
      </w:pPr>
      <w:rPr>
        <w:rFonts w:ascii="Wingdings" w:hAnsi="Wingdings" w:hint="default"/>
      </w:rPr>
    </w:lvl>
    <w:lvl w:ilvl="3" w:tplc="04220001" w:tentative="1">
      <w:start w:val="1"/>
      <w:numFmt w:val="bullet"/>
      <w:lvlText w:val=""/>
      <w:lvlJc w:val="left"/>
      <w:pPr>
        <w:ind w:left="3305" w:hanging="360"/>
      </w:pPr>
      <w:rPr>
        <w:rFonts w:ascii="Symbol" w:hAnsi="Symbol" w:hint="default"/>
      </w:rPr>
    </w:lvl>
    <w:lvl w:ilvl="4" w:tplc="04220003" w:tentative="1">
      <w:start w:val="1"/>
      <w:numFmt w:val="bullet"/>
      <w:lvlText w:val="o"/>
      <w:lvlJc w:val="left"/>
      <w:pPr>
        <w:ind w:left="4025" w:hanging="360"/>
      </w:pPr>
      <w:rPr>
        <w:rFonts w:ascii="Courier New" w:hAnsi="Courier New" w:cs="Courier New" w:hint="default"/>
      </w:rPr>
    </w:lvl>
    <w:lvl w:ilvl="5" w:tplc="04220005" w:tentative="1">
      <w:start w:val="1"/>
      <w:numFmt w:val="bullet"/>
      <w:lvlText w:val=""/>
      <w:lvlJc w:val="left"/>
      <w:pPr>
        <w:ind w:left="4745" w:hanging="360"/>
      </w:pPr>
      <w:rPr>
        <w:rFonts w:ascii="Wingdings" w:hAnsi="Wingdings" w:hint="default"/>
      </w:rPr>
    </w:lvl>
    <w:lvl w:ilvl="6" w:tplc="04220001" w:tentative="1">
      <w:start w:val="1"/>
      <w:numFmt w:val="bullet"/>
      <w:lvlText w:val=""/>
      <w:lvlJc w:val="left"/>
      <w:pPr>
        <w:ind w:left="5465" w:hanging="360"/>
      </w:pPr>
      <w:rPr>
        <w:rFonts w:ascii="Symbol" w:hAnsi="Symbol" w:hint="default"/>
      </w:rPr>
    </w:lvl>
    <w:lvl w:ilvl="7" w:tplc="04220003" w:tentative="1">
      <w:start w:val="1"/>
      <w:numFmt w:val="bullet"/>
      <w:lvlText w:val="o"/>
      <w:lvlJc w:val="left"/>
      <w:pPr>
        <w:ind w:left="6185" w:hanging="360"/>
      </w:pPr>
      <w:rPr>
        <w:rFonts w:ascii="Courier New" w:hAnsi="Courier New" w:cs="Courier New" w:hint="default"/>
      </w:rPr>
    </w:lvl>
    <w:lvl w:ilvl="8" w:tplc="04220005" w:tentative="1">
      <w:start w:val="1"/>
      <w:numFmt w:val="bullet"/>
      <w:lvlText w:val=""/>
      <w:lvlJc w:val="left"/>
      <w:pPr>
        <w:ind w:left="6905" w:hanging="360"/>
      </w:pPr>
      <w:rPr>
        <w:rFonts w:ascii="Wingdings" w:hAnsi="Wingdings" w:hint="default"/>
      </w:rPr>
    </w:lvl>
  </w:abstractNum>
  <w:abstractNum w:abstractNumId="8" w15:restartNumberingAfterBreak="0">
    <w:nsid w:val="39FA68A2"/>
    <w:multiLevelType w:val="hybridMultilevel"/>
    <w:tmpl w:val="3BEC479A"/>
    <w:lvl w:ilvl="0" w:tplc="48183A3A">
      <w:start w:val="1"/>
      <w:numFmt w:val="decimal"/>
      <w:lvlText w:val="%1."/>
      <w:lvlJc w:val="left"/>
      <w:pPr>
        <w:ind w:left="644"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9" w15:restartNumberingAfterBreak="0">
    <w:nsid w:val="427B1B18"/>
    <w:multiLevelType w:val="hybridMultilevel"/>
    <w:tmpl w:val="F29CF532"/>
    <w:lvl w:ilvl="0" w:tplc="3FA650D8">
      <w:start w:val="1"/>
      <w:numFmt w:val="decimal"/>
      <w:lvlText w:val="%1."/>
      <w:lvlJc w:val="left"/>
      <w:pPr>
        <w:ind w:left="927" w:hanging="360"/>
      </w:pPr>
      <w:rPr>
        <w:rFonts w:cs="Times New Roman"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CC03038"/>
    <w:multiLevelType w:val="hybridMultilevel"/>
    <w:tmpl w:val="5AF0FAFE"/>
    <w:lvl w:ilvl="0" w:tplc="85DE2E6C">
      <w:start w:val="3"/>
      <w:numFmt w:val="decimal"/>
      <w:lvlText w:val="%1."/>
      <w:lvlJc w:val="left"/>
      <w:pPr>
        <w:ind w:left="720" w:hanging="360"/>
      </w:pPr>
      <w:rPr>
        <w:rFonts w:hint="default"/>
        <w:color w:val="000000"/>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25264C5"/>
    <w:multiLevelType w:val="hybridMultilevel"/>
    <w:tmpl w:val="D7046A34"/>
    <w:lvl w:ilvl="0" w:tplc="B85C30F6">
      <w:start w:val="5"/>
      <w:numFmt w:val="decimal"/>
      <w:lvlText w:val="%1."/>
      <w:lvlJc w:val="left"/>
      <w:pPr>
        <w:ind w:left="1004" w:hanging="360"/>
      </w:pPr>
    </w:lvl>
    <w:lvl w:ilvl="1" w:tplc="04220019">
      <w:start w:val="1"/>
      <w:numFmt w:val="lowerLetter"/>
      <w:lvlText w:val="%2."/>
      <w:lvlJc w:val="left"/>
      <w:pPr>
        <w:ind w:left="1724" w:hanging="360"/>
      </w:pPr>
    </w:lvl>
    <w:lvl w:ilvl="2" w:tplc="0422001B">
      <w:start w:val="1"/>
      <w:numFmt w:val="lowerRoman"/>
      <w:lvlText w:val="%3."/>
      <w:lvlJc w:val="right"/>
      <w:pPr>
        <w:ind w:left="2444" w:hanging="180"/>
      </w:pPr>
    </w:lvl>
    <w:lvl w:ilvl="3" w:tplc="0422000F">
      <w:start w:val="1"/>
      <w:numFmt w:val="decimal"/>
      <w:lvlText w:val="%4."/>
      <w:lvlJc w:val="left"/>
      <w:pPr>
        <w:ind w:left="3164" w:hanging="360"/>
      </w:pPr>
    </w:lvl>
    <w:lvl w:ilvl="4" w:tplc="04220019">
      <w:start w:val="1"/>
      <w:numFmt w:val="lowerLetter"/>
      <w:lvlText w:val="%5."/>
      <w:lvlJc w:val="left"/>
      <w:pPr>
        <w:ind w:left="3884" w:hanging="360"/>
      </w:pPr>
    </w:lvl>
    <w:lvl w:ilvl="5" w:tplc="0422001B">
      <w:start w:val="1"/>
      <w:numFmt w:val="lowerRoman"/>
      <w:lvlText w:val="%6."/>
      <w:lvlJc w:val="right"/>
      <w:pPr>
        <w:ind w:left="4604" w:hanging="180"/>
      </w:pPr>
    </w:lvl>
    <w:lvl w:ilvl="6" w:tplc="0422000F">
      <w:start w:val="1"/>
      <w:numFmt w:val="decimal"/>
      <w:lvlText w:val="%7."/>
      <w:lvlJc w:val="left"/>
      <w:pPr>
        <w:ind w:left="5324" w:hanging="360"/>
      </w:pPr>
    </w:lvl>
    <w:lvl w:ilvl="7" w:tplc="04220019">
      <w:start w:val="1"/>
      <w:numFmt w:val="lowerLetter"/>
      <w:lvlText w:val="%8."/>
      <w:lvlJc w:val="left"/>
      <w:pPr>
        <w:ind w:left="6044" w:hanging="360"/>
      </w:pPr>
    </w:lvl>
    <w:lvl w:ilvl="8" w:tplc="0422001B">
      <w:start w:val="1"/>
      <w:numFmt w:val="lowerRoman"/>
      <w:lvlText w:val="%9."/>
      <w:lvlJc w:val="right"/>
      <w:pPr>
        <w:ind w:left="6764" w:hanging="180"/>
      </w:pPr>
    </w:lvl>
  </w:abstractNum>
  <w:abstractNum w:abstractNumId="12" w15:restartNumberingAfterBreak="0">
    <w:nsid w:val="5969537A"/>
    <w:multiLevelType w:val="multilevel"/>
    <w:tmpl w:val="B88C575E"/>
    <w:lvl w:ilvl="0">
      <w:start w:val="1"/>
      <w:numFmt w:val="decimal"/>
      <w:lvlText w:val="%1."/>
      <w:lvlJc w:val="left"/>
      <w:pPr>
        <w:ind w:left="420" w:hanging="360"/>
      </w:pPr>
      <w:rPr>
        <w:rFonts w:hint="default"/>
        <w:sz w:val="22"/>
      </w:rPr>
    </w:lvl>
    <w:lvl w:ilvl="1">
      <w:start w:val="1"/>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5"/>
  </w:num>
  <w:num w:numId="7">
    <w:abstractNumId w:val="2"/>
  </w:num>
  <w:num w:numId="8">
    <w:abstractNumId w:val="9"/>
  </w:num>
  <w:num w:numId="9">
    <w:abstractNumId w:val="1"/>
  </w:num>
  <w:num w:numId="10">
    <w:abstractNumId w:val="3"/>
  </w:num>
  <w:num w:numId="11">
    <w:abstractNumId w:val="7"/>
  </w:num>
  <w:num w:numId="12">
    <w:abstractNumId w:val="10"/>
  </w:num>
  <w:num w:numId="13">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FBA"/>
    <w:rsid w:val="00086E19"/>
    <w:rsid w:val="00096C88"/>
    <w:rsid w:val="000A35CE"/>
    <w:rsid w:val="000B3226"/>
    <w:rsid w:val="001E07DC"/>
    <w:rsid w:val="001F413B"/>
    <w:rsid w:val="00303187"/>
    <w:rsid w:val="003F5FBA"/>
    <w:rsid w:val="004C1C89"/>
    <w:rsid w:val="005451FC"/>
    <w:rsid w:val="005845E3"/>
    <w:rsid w:val="005F5415"/>
    <w:rsid w:val="0062311E"/>
    <w:rsid w:val="00656DAA"/>
    <w:rsid w:val="0069681B"/>
    <w:rsid w:val="00697355"/>
    <w:rsid w:val="00701957"/>
    <w:rsid w:val="00810651"/>
    <w:rsid w:val="008241FB"/>
    <w:rsid w:val="00832D42"/>
    <w:rsid w:val="00842A4F"/>
    <w:rsid w:val="00865416"/>
    <w:rsid w:val="00871A9A"/>
    <w:rsid w:val="0088389D"/>
    <w:rsid w:val="008B1CA1"/>
    <w:rsid w:val="00902ACC"/>
    <w:rsid w:val="009F6E89"/>
    <w:rsid w:val="00A24B48"/>
    <w:rsid w:val="00B03EB0"/>
    <w:rsid w:val="00B54B4F"/>
    <w:rsid w:val="00C24FFA"/>
    <w:rsid w:val="00C52D41"/>
    <w:rsid w:val="00C61B92"/>
    <w:rsid w:val="00D00783"/>
    <w:rsid w:val="00DB719E"/>
    <w:rsid w:val="00EA0BEF"/>
    <w:rsid w:val="00EA25FA"/>
    <w:rsid w:val="00F01B7E"/>
    <w:rsid w:val="00FC511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3773C"/>
  <w15:chartTrackingRefBased/>
  <w15:docId w15:val="{AC8E805E-C785-454D-9A32-3DCFC44C8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41FB"/>
    <w:pPr>
      <w:spacing w:after="200" w:line="276" w:lineRule="auto"/>
    </w:pPr>
    <w:rPr>
      <w:rFonts w:ascii="Calibri" w:eastAsia="Calibri" w:hAnsi="Calibri" w:cs="Times New Roman"/>
    </w:rPr>
  </w:style>
  <w:style w:type="paragraph" w:styleId="2">
    <w:name w:val="heading 2"/>
    <w:basedOn w:val="a"/>
    <w:next w:val="a"/>
    <w:link w:val="20"/>
    <w:unhideWhenUsed/>
    <w:qFormat/>
    <w:rsid w:val="00EA0BEF"/>
    <w:pPr>
      <w:keepNext/>
      <w:spacing w:before="240" w:after="60" w:line="259" w:lineRule="auto"/>
      <w:outlineLvl w:val="1"/>
    </w:pPr>
    <w:rPr>
      <w:rFonts w:ascii="Cambria" w:eastAsia="Times New Roman" w:hAnsi="Cambria"/>
      <w:b/>
      <w:bCs/>
      <w:i/>
      <w:iCs/>
      <w:sz w:val="28"/>
      <w:szCs w:val="28"/>
      <w:lang w:val="ru-RU"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у Знак"/>
    <w:aliases w:val="название табл/рис Знак,заголовок 1.1 Знак,Elenco Normale Знак,List Paragraph Знак,Список уровня 2 Знак,Chapter10 Знак,Number Bullets Знак,Абзац Знак,Абзац списку 1 Знак,тв-Абзац списка Знак,List Paragraph (numbered (a)) Знак"/>
    <w:link w:val="a4"/>
    <w:uiPriority w:val="1"/>
    <w:qFormat/>
    <w:locked/>
    <w:rsid w:val="008241FB"/>
  </w:style>
  <w:style w:type="paragraph" w:styleId="a4">
    <w:name w:val="List Paragraph"/>
    <w:aliases w:val="название табл/рис,заголовок 1.1,Elenco Normale,List Paragraph,Список уровня 2,Chapter10,Number Bullets,Абзац,Абзац списку 1,тв-Абзац списка,List Paragraph (numbered (a)),List_Paragraph,Multilevel para_II,List Paragraph-ExecSummary,Bullets"/>
    <w:basedOn w:val="a"/>
    <w:link w:val="a3"/>
    <w:uiPriority w:val="1"/>
    <w:qFormat/>
    <w:rsid w:val="008241FB"/>
    <w:pPr>
      <w:ind w:left="720"/>
      <w:contextualSpacing/>
    </w:pPr>
    <w:rPr>
      <w:rFonts w:asciiTheme="minorHAnsi" w:eastAsiaTheme="minorHAnsi" w:hAnsiTheme="minorHAnsi" w:cstheme="minorBidi"/>
    </w:rPr>
  </w:style>
  <w:style w:type="table" w:styleId="a5">
    <w:name w:val="Table Grid"/>
    <w:basedOn w:val="a1"/>
    <w:uiPriority w:val="39"/>
    <w:rsid w:val="008241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Title"/>
    <w:aliases w:val="Название Знак1,Название Знак Знак, Знак"/>
    <w:basedOn w:val="a"/>
    <w:link w:val="a7"/>
    <w:qFormat/>
    <w:rsid w:val="0069681B"/>
    <w:pPr>
      <w:spacing w:after="0" w:line="240" w:lineRule="auto"/>
      <w:jc w:val="center"/>
    </w:pPr>
    <w:rPr>
      <w:rFonts w:ascii="Cambria" w:hAnsi="Cambria"/>
      <w:b/>
      <w:bCs/>
      <w:kern w:val="28"/>
      <w:sz w:val="32"/>
      <w:szCs w:val="32"/>
      <w:lang w:eastAsia="ru-RU"/>
    </w:rPr>
  </w:style>
  <w:style w:type="character" w:customStyle="1" w:styleId="a7">
    <w:name w:val="Назва Знак"/>
    <w:aliases w:val="Название Знак1 Знак,Название Знак Знак Знак, Знак Знак"/>
    <w:basedOn w:val="a0"/>
    <w:link w:val="a6"/>
    <w:rsid w:val="0069681B"/>
    <w:rPr>
      <w:rFonts w:ascii="Cambria" w:eastAsia="Calibri" w:hAnsi="Cambria" w:cs="Times New Roman"/>
      <w:b/>
      <w:bCs/>
      <w:kern w:val="28"/>
      <w:sz w:val="32"/>
      <w:szCs w:val="32"/>
      <w:lang w:eastAsia="ru-RU"/>
    </w:rPr>
  </w:style>
  <w:style w:type="paragraph" w:styleId="a8">
    <w:name w:val="Body Text"/>
    <w:basedOn w:val="a"/>
    <w:link w:val="a9"/>
    <w:qFormat/>
    <w:rsid w:val="00086E19"/>
    <w:pPr>
      <w:spacing w:after="120" w:line="240" w:lineRule="auto"/>
    </w:pPr>
    <w:rPr>
      <w:rFonts w:ascii="Times New Roman" w:eastAsia="Times New Roman" w:hAnsi="Times New Roman"/>
      <w:sz w:val="24"/>
      <w:szCs w:val="24"/>
      <w:lang w:val="ru-RU" w:eastAsia="ru-RU"/>
    </w:rPr>
  </w:style>
  <w:style w:type="character" w:customStyle="1" w:styleId="a9">
    <w:name w:val="Основний текст Знак"/>
    <w:basedOn w:val="a0"/>
    <w:link w:val="a8"/>
    <w:rsid w:val="00086E19"/>
    <w:rPr>
      <w:rFonts w:ascii="Times New Roman" w:eastAsia="Times New Roman" w:hAnsi="Times New Roman" w:cs="Times New Roman"/>
      <w:sz w:val="24"/>
      <w:szCs w:val="24"/>
      <w:lang w:val="ru-RU" w:eastAsia="ru-RU"/>
    </w:rPr>
  </w:style>
  <w:style w:type="character" w:customStyle="1" w:styleId="ng-binding1">
    <w:name w:val="ng-binding1"/>
    <w:basedOn w:val="a0"/>
    <w:rsid w:val="00086E19"/>
  </w:style>
  <w:style w:type="paragraph" w:customStyle="1" w:styleId="tbl-txt">
    <w:name w:val="tbl-txt"/>
    <w:basedOn w:val="a"/>
    <w:rsid w:val="00086E19"/>
    <w:pPr>
      <w:spacing w:before="100" w:beforeAutospacing="1" w:after="100" w:afterAutospacing="1" w:line="240" w:lineRule="auto"/>
    </w:pPr>
    <w:rPr>
      <w:rFonts w:ascii="Times New Roman" w:eastAsia="Times New Roman" w:hAnsi="Times New Roman"/>
      <w:sz w:val="24"/>
      <w:szCs w:val="24"/>
      <w:lang w:eastAsia="uk-UA"/>
    </w:rPr>
  </w:style>
  <w:style w:type="paragraph" w:styleId="aa">
    <w:name w:val="Normal (Web)"/>
    <w:aliases w:val="Обычный (веб) Знак Знак,Знак5 Знак Знак,Знак5 Знак1,Обычный (веб) Знак1,Обычный (веб) Знак,Знак5 Знак,Знак5,Обычный (Web) Знак Знак Знак Знак,Обычный (веб) Знак2 Знак Знак,Обычный (веб) Знак Знак1 Знак Знак,Знак18 Знак,Знак17 Знак1,Зн"/>
    <w:basedOn w:val="a"/>
    <w:link w:val="ab"/>
    <w:uiPriority w:val="99"/>
    <w:qFormat/>
    <w:rsid w:val="00086E1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b">
    <w:name w:val="Звичайний (веб) Знак"/>
    <w:aliases w:val="Обычный (веб) Знак Знак Знак,Знак5 Знак Знак Знак,Знак5 Знак1 Знак,Обычный (веб) Знак1 Знак,Обычный (веб) Знак Знак1,Знак5 Знак Знак1,Знак5 Знак2,Обычный (Web) Знак Знак Знак Знак Знак,Обычный (веб) Знак2 Знак Знак Знак,Зн Знак"/>
    <w:link w:val="aa"/>
    <w:uiPriority w:val="99"/>
    <w:qFormat/>
    <w:rsid w:val="00086E19"/>
    <w:rPr>
      <w:rFonts w:ascii="Times New Roman" w:eastAsia="Times New Roman" w:hAnsi="Times New Roman" w:cs="Times New Roman"/>
      <w:sz w:val="24"/>
      <w:szCs w:val="24"/>
      <w:lang w:eastAsia="ru-RU"/>
    </w:rPr>
  </w:style>
  <w:style w:type="paragraph" w:customStyle="1" w:styleId="1">
    <w:name w:val="Абзац списка1"/>
    <w:basedOn w:val="a"/>
    <w:rsid w:val="00086E19"/>
    <w:pPr>
      <w:suppressAutoHyphens/>
      <w:spacing w:after="160" w:line="240" w:lineRule="auto"/>
      <w:ind w:left="720"/>
      <w:contextualSpacing/>
    </w:pPr>
    <w:rPr>
      <w:rFonts w:eastAsia="Times New Roman"/>
      <w:kern w:val="2"/>
      <w:sz w:val="24"/>
      <w:szCs w:val="24"/>
      <w:lang w:val="ru-RU" w:eastAsia="zh-CN" w:bidi="hi-IN"/>
    </w:rPr>
  </w:style>
  <w:style w:type="paragraph" w:customStyle="1" w:styleId="Standard">
    <w:name w:val="Standard"/>
    <w:rsid w:val="0088389D"/>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character" w:styleId="ac">
    <w:name w:val="Strong"/>
    <w:basedOn w:val="a0"/>
    <w:uiPriority w:val="22"/>
    <w:qFormat/>
    <w:rsid w:val="005F5415"/>
    <w:rPr>
      <w:b/>
      <w:bCs/>
    </w:rPr>
  </w:style>
  <w:style w:type="character" w:customStyle="1" w:styleId="20">
    <w:name w:val="Заголовок 2 Знак"/>
    <w:basedOn w:val="a0"/>
    <w:link w:val="2"/>
    <w:rsid w:val="00EA0BEF"/>
    <w:rPr>
      <w:rFonts w:ascii="Cambria" w:eastAsia="Times New Roman" w:hAnsi="Cambria" w:cs="Times New Roman"/>
      <w:b/>
      <w:bCs/>
      <w:i/>
      <w:iCs/>
      <w:sz w:val="28"/>
      <w:szCs w:val="28"/>
      <w:lang w:val="ru-RU" w:eastAsia="x-none"/>
    </w:rPr>
  </w:style>
  <w:style w:type="paragraph" w:styleId="ad">
    <w:name w:val="footer"/>
    <w:basedOn w:val="a"/>
    <w:link w:val="ae"/>
    <w:uiPriority w:val="99"/>
    <w:unhideWhenUsed/>
    <w:rsid w:val="00EA0BEF"/>
    <w:pPr>
      <w:tabs>
        <w:tab w:val="center" w:pos="4677"/>
        <w:tab w:val="right" w:pos="9355"/>
      </w:tabs>
      <w:spacing w:after="0" w:line="240" w:lineRule="auto"/>
    </w:pPr>
    <w:rPr>
      <w:lang w:val="ru-RU"/>
    </w:rPr>
  </w:style>
  <w:style w:type="character" w:customStyle="1" w:styleId="ae">
    <w:name w:val="Нижній колонтитул Знак"/>
    <w:basedOn w:val="a0"/>
    <w:link w:val="ad"/>
    <w:uiPriority w:val="99"/>
    <w:rsid w:val="00EA0BEF"/>
    <w:rPr>
      <w:rFonts w:ascii="Calibri" w:eastAsia="Calibri" w:hAnsi="Calibri" w:cs="Times New Roman"/>
      <w:lang w:val="ru-RU"/>
    </w:rPr>
  </w:style>
  <w:style w:type="character" w:customStyle="1" w:styleId="rynqvb">
    <w:name w:val="rynqvb"/>
    <w:basedOn w:val="a0"/>
    <w:rsid w:val="00EA0BEF"/>
  </w:style>
  <w:style w:type="character" w:customStyle="1" w:styleId="qaclassifierdescrcode">
    <w:name w:val="qa_classifier_descr_code"/>
    <w:basedOn w:val="a0"/>
    <w:rsid w:val="00D00783"/>
  </w:style>
  <w:style w:type="character" w:customStyle="1" w:styleId="qaclassifierdescrprimary">
    <w:name w:val="qa_classifier_descr_primary"/>
    <w:basedOn w:val="a0"/>
    <w:rsid w:val="00D00783"/>
  </w:style>
  <w:style w:type="character" w:styleId="af">
    <w:name w:val="Hyperlink"/>
    <w:basedOn w:val="a0"/>
    <w:uiPriority w:val="99"/>
    <w:semiHidden/>
    <w:unhideWhenUsed/>
    <w:rsid w:val="00842A4F"/>
    <w:rPr>
      <w:color w:val="0000FF"/>
      <w:u w:val="single"/>
    </w:rPr>
  </w:style>
  <w:style w:type="character" w:customStyle="1" w:styleId="rvts0">
    <w:name w:val="rvts0"/>
    <w:rsid w:val="005451FC"/>
    <w:rPr>
      <w:rFonts w:cs="Times New Roman"/>
    </w:rPr>
  </w:style>
  <w:style w:type="paragraph" w:customStyle="1" w:styleId="rvps2">
    <w:name w:val="rvps2"/>
    <w:basedOn w:val="a"/>
    <w:qFormat/>
    <w:rsid w:val="00B03EB0"/>
    <w:pPr>
      <w:spacing w:before="100" w:beforeAutospacing="1" w:after="100" w:afterAutospacing="1" w:line="240" w:lineRule="auto"/>
    </w:pPr>
    <w:rPr>
      <w:rFonts w:ascii="Times New Roman" w:eastAsia="Times New Roman" w:hAnsi="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4650564">
      <w:bodyDiv w:val="1"/>
      <w:marLeft w:val="0"/>
      <w:marRight w:val="0"/>
      <w:marTop w:val="0"/>
      <w:marBottom w:val="0"/>
      <w:divBdr>
        <w:top w:val="none" w:sz="0" w:space="0" w:color="auto"/>
        <w:left w:val="none" w:sz="0" w:space="0" w:color="auto"/>
        <w:bottom w:val="none" w:sz="0" w:space="0" w:color="auto"/>
        <w:right w:val="none" w:sz="0" w:space="0" w:color="auto"/>
      </w:divBdr>
    </w:div>
    <w:div w:id="368340713">
      <w:bodyDiv w:val="1"/>
      <w:marLeft w:val="0"/>
      <w:marRight w:val="0"/>
      <w:marTop w:val="0"/>
      <w:marBottom w:val="0"/>
      <w:divBdr>
        <w:top w:val="none" w:sz="0" w:space="0" w:color="auto"/>
        <w:left w:val="none" w:sz="0" w:space="0" w:color="auto"/>
        <w:bottom w:val="none" w:sz="0" w:space="0" w:color="auto"/>
        <w:right w:val="none" w:sz="0" w:space="0" w:color="auto"/>
      </w:divBdr>
    </w:div>
    <w:div w:id="471215846">
      <w:bodyDiv w:val="1"/>
      <w:marLeft w:val="0"/>
      <w:marRight w:val="0"/>
      <w:marTop w:val="0"/>
      <w:marBottom w:val="0"/>
      <w:divBdr>
        <w:top w:val="none" w:sz="0" w:space="0" w:color="auto"/>
        <w:left w:val="none" w:sz="0" w:space="0" w:color="auto"/>
        <w:bottom w:val="none" w:sz="0" w:space="0" w:color="auto"/>
        <w:right w:val="none" w:sz="0" w:space="0" w:color="auto"/>
      </w:divBdr>
      <w:divsChild>
        <w:div w:id="1965230462">
          <w:marLeft w:val="0"/>
          <w:marRight w:val="0"/>
          <w:marTop w:val="0"/>
          <w:marBottom w:val="375"/>
          <w:divBdr>
            <w:top w:val="none" w:sz="0" w:space="0" w:color="auto"/>
            <w:left w:val="none" w:sz="0" w:space="0" w:color="auto"/>
            <w:bottom w:val="none" w:sz="0" w:space="0" w:color="auto"/>
            <w:right w:val="none" w:sz="0" w:space="0" w:color="auto"/>
          </w:divBdr>
          <w:divsChild>
            <w:div w:id="45688378">
              <w:marLeft w:val="0"/>
              <w:marRight w:val="0"/>
              <w:marTop w:val="0"/>
              <w:marBottom w:val="75"/>
              <w:divBdr>
                <w:top w:val="none" w:sz="0" w:space="0" w:color="auto"/>
                <w:left w:val="none" w:sz="0" w:space="0" w:color="auto"/>
                <w:bottom w:val="none" w:sz="0" w:space="0" w:color="auto"/>
                <w:right w:val="none" w:sz="0" w:space="0" w:color="auto"/>
              </w:divBdr>
            </w:div>
            <w:div w:id="218588463">
              <w:marLeft w:val="0"/>
              <w:marRight w:val="0"/>
              <w:marTop w:val="0"/>
              <w:marBottom w:val="0"/>
              <w:divBdr>
                <w:top w:val="none" w:sz="0" w:space="0" w:color="auto"/>
                <w:left w:val="none" w:sz="0" w:space="0" w:color="auto"/>
                <w:bottom w:val="none" w:sz="0" w:space="0" w:color="auto"/>
                <w:right w:val="none" w:sz="0" w:space="0" w:color="auto"/>
              </w:divBdr>
            </w:div>
          </w:divsChild>
        </w:div>
        <w:div w:id="137769698">
          <w:marLeft w:val="0"/>
          <w:marRight w:val="0"/>
          <w:marTop w:val="0"/>
          <w:marBottom w:val="375"/>
          <w:divBdr>
            <w:top w:val="none" w:sz="0" w:space="0" w:color="auto"/>
            <w:left w:val="none" w:sz="0" w:space="0" w:color="auto"/>
            <w:bottom w:val="none" w:sz="0" w:space="0" w:color="auto"/>
            <w:right w:val="none" w:sz="0" w:space="0" w:color="auto"/>
          </w:divBdr>
          <w:divsChild>
            <w:div w:id="662590859">
              <w:marLeft w:val="0"/>
              <w:marRight w:val="0"/>
              <w:marTop w:val="0"/>
              <w:marBottom w:val="75"/>
              <w:divBdr>
                <w:top w:val="none" w:sz="0" w:space="0" w:color="auto"/>
                <w:left w:val="none" w:sz="0" w:space="0" w:color="auto"/>
                <w:bottom w:val="none" w:sz="0" w:space="0" w:color="auto"/>
                <w:right w:val="none" w:sz="0" w:space="0" w:color="auto"/>
              </w:divBdr>
            </w:div>
            <w:div w:id="1184245136">
              <w:marLeft w:val="0"/>
              <w:marRight w:val="0"/>
              <w:marTop w:val="0"/>
              <w:marBottom w:val="0"/>
              <w:divBdr>
                <w:top w:val="none" w:sz="0" w:space="0" w:color="auto"/>
                <w:left w:val="none" w:sz="0" w:space="0" w:color="auto"/>
                <w:bottom w:val="none" w:sz="0" w:space="0" w:color="auto"/>
                <w:right w:val="none" w:sz="0" w:space="0" w:color="auto"/>
              </w:divBdr>
            </w:div>
          </w:divsChild>
        </w:div>
        <w:div w:id="1466852229">
          <w:marLeft w:val="0"/>
          <w:marRight w:val="0"/>
          <w:marTop w:val="0"/>
          <w:marBottom w:val="375"/>
          <w:divBdr>
            <w:top w:val="none" w:sz="0" w:space="0" w:color="auto"/>
            <w:left w:val="none" w:sz="0" w:space="0" w:color="auto"/>
            <w:bottom w:val="none" w:sz="0" w:space="0" w:color="auto"/>
            <w:right w:val="none" w:sz="0" w:space="0" w:color="auto"/>
          </w:divBdr>
          <w:divsChild>
            <w:div w:id="21979108">
              <w:marLeft w:val="0"/>
              <w:marRight w:val="0"/>
              <w:marTop w:val="0"/>
              <w:marBottom w:val="375"/>
              <w:divBdr>
                <w:top w:val="none" w:sz="0" w:space="0" w:color="auto"/>
                <w:left w:val="none" w:sz="0" w:space="0" w:color="auto"/>
                <w:bottom w:val="none" w:sz="0" w:space="0" w:color="auto"/>
                <w:right w:val="none" w:sz="0" w:space="0" w:color="auto"/>
              </w:divBdr>
              <w:divsChild>
                <w:div w:id="65571884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577984981">
      <w:bodyDiv w:val="1"/>
      <w:marLeft w:val="0"/>
      <w:marRight w:val="0"/>
      <w:marTop w:val="0"/>
      <w:marBottom w:val="0"/>
      <w:divBdr>
        <w:top w:val="none" w:sz="0" w:space="0" w:color="auto"/>
        <w:left w:val="none" w:sz="0" w:space="0" w:color="auto"/>
        <w:bottom w:val="none" w:sz="0" w:space="0" w:color="auto"/>
        <w:right w:val="none" w:sz="0" w:space="0" w:color="auto"/>
      </w:divBdr>
      <w:divsChild>
        <w:div w:id="1099764276">
          <w:marLeft w:val="0"/>
          <w:marRight w:val="0"/>
          <w:marTop w:val="0"/>
          <w:marBottom w:val="375"/>
          <w:divBdr>
            <w:top w:val="none" w:sz="0" w:space="0" w:color="auto"/>
            <w:left w:val="none" w:sz="0" w:space="0" w:color="auto"/>
            <w:bottom w:val="none" w:sz="0" w:space="0" w:color="auto"/>
            <w:right w:val="none" w:sz="0" w:space="0" w:color="auto"/>
          </w:divBdr>
          <w:divsChild>
            <w:div w:id="683676983">
              <w:marLeft w:val="0"/>
              <w:marRight w:val="0"/>
              <w:marTop w:val="0"/>
              <w:marBottom w:val="75"/>
              <w:divBdr>
                <w:top w:val="none" w:sz="0" w:space="0" w:color="auto"/>
                <w:left w:val="none" w:sz="0" w:space="0" w:color="auto"/>
                <w:bottom w:val="none" w:sz="0" w:space="0" w:color="auto"/>
                <w:right w:val="none" w:sz="0" w:space="0" w:color="auto"/>
              </w:divBdr>
            </w:div>
            <w:div w:id="1869053942">
              <w:marLeft w:val="0"/>
              <w:marRight w:val="0"/>
              <w:marTop w:val="0"/>
              <w:marBottom w:val="0"/>
              <w:divBdr>
                <w:top w:val="none" w:sz="0" w:space="0" w:color="auto"/>
                <w:left w:val="none" w:sz="0" w:space="0" w:color="auto"/>
                <w:bottom w:val="none" w:sz="0" w:space="0" w:color="auto"/>
                <w:right w:val="none" w:sz="0" w:space="0" w:color="auto"/>
              </w:divBdr>
            </w:div>
          </w:divsChild>
        </w:div>
        <w:div w:id="1099301606">
          <w:marLeft w:val="0"/>
          <w:marRight w:val="0"/>
          <w:marTop w:val="0"/>
          <w:marBottom w:val="375"/>
          <w:divBdr>
            <w:top w:val="none" w:sz="0" w:space="0" w:color="auto"/>
            <w:left w:val="none" w:sz="0" w:space="0" w:color="auto"/>
            <w:bottom w:val="none" w:sz="0" w:space="0" w:color="auto"/>
            <w:right w:val="none" w:sz="0" w:space="0" w:color="auto"/>
          </w:divBdr>
          <w:divsChild>
            <w:div w:id="1804350563">
              <w:marLeft w:val="0"/>
              <w:marRight w:val="0"/>
              <w:marTop w:val="0"/>
              <w:marBottom w:val="75"/>
              <w:divBdr>
                <w:top w:val="none" w:sz="0" w:space="0" w:color="auto"/>
                <w:left w:val="none" w:sz="0" w:space="0" w:color="auto"/>
                <w:bottom w:val="none" w:sz="0" w:space="0" w:color="auto"/>
                <w:right w:val="none" w:sz="0" w:space="0" w:color="auto"/>
              </w:divBdr>
            </w:div>
            <w:div w:id="1186094919">
              <w:marLeft w:val="0"/>
              <w:marRight w:val="0"/>
              <w:marTop w:val="0"/>
              <w:marBottom w:val="0"/>
              <w:divBdr>
                <w:top w:val="none" w:sz="0" w:space="0" w:color="auto"/>
                <w:left w:val="none" w:sz="0" w:space="0" w:color="auto"/>
                <w:bottom w:val="none" w:sz="0" w:space="0" w:color="auto"/>
                <w:right w:val="none" w:sz="0" w:space="0" w:color="auto"/>
              </w:divBdr>
            </w:div>
          </w:divsChild>
        </w:div>
        <w:div w:id="978262552">
          <w:marLeft w:val="0"/>
          <w:marRight w:val="0"/>
          <w:marTop w:val="0"/>
          <w:marBottom w:val="375"/>
          <w:divBdr>
            <w:top w:val="none" w:sz="0" w:space="0" w:color="auto"/>
            <w:left w:val="none" w:sz="0" w:space="0" w:color="auto"/>
            <w:bottom w:val="none" w:sz="0" w:space="0" w:color="auto"/>
            <w:right w:val="none" w:sz="0" w:space="0" w:color="auto"/>
          </w:divBdr>
          <w:divsChild>
            <w:div w:id="1269654333">
              <w:marLeft w:val="0"/>
              <w:marRight w:val="0"/>
              <w:marTop w:val="0"/>
              <w:marBottom w:val="375"/>
              <w:divBdr>
                <w:top w:val="none" w:sz="0" w:space="0" w:color="auto"/>
                <w:left w:val="none" w:sz="0" w:space="0" w:color="auto"/>
                <w:bottom w:val="none" w:sz="0" w:space="0" w:color="auto"/>
                <w:right w:val="none" w:sz="0" w:space="0" w:color="auto"/>
              </w:divBdr>
              <w:divsChild>
                <w:div w:id="7751741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 w:id="1346588929">
      <w:bodyDiv w:val="1"/>
      <w:marLeft w:val="0"/>
      <w:marRight w:val="0"/>
      <w:marTop w:val="0"/>
      <w:marBottom w:val="0"/>
      <w:divBdr>
        <w:top w:val="none" w:sz="0" w:space="0" w:color="auto"/>
        <w:left w:val="none" w:sz="0" w:space="0" w:color="auto"/>
        <w:bottom w:val="none" w:sz="0" w:space="0" w:color="auto"/>
        <w:right w:val="none" w:sz="0" w:space="0" w:color="auto"/>
      </w:divBdr>
    </w:div>
    <w:div w:id="143393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4</Pages>
  <Words>1770</Words>
  <Characters>10091</Characters>
  <Application>Microsoft Office Word</Application>
  <DocSecurity>0</DocSecurity>
  <Lines>84</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Lenok</cp:lastModifiedBy>
  <cp:revision>28</cp:revision>
  <cp:lastPrinted>2023-02-24T10:47:00Z</cp:lastPrinted>
  <dcterms:created xsi:type="dcterms:W3CDTF">2022-01-21T14:13:00Z</dcterms:created>
  <dcterms:modified xsi:type="dcterms:W3CDTF">2025-01-17T07:42:00Z</dcterms:modified>
</cp:coreProperties>
</file>