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BAA408" w14:textId="0C122AA2" w:rsidR="00614124" w:rsidRPr="00E5328D" w:rsidRDefault="00614124" w:rsidP="00E5328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E5328D">
        <w:rPr>
          <w:b w:val="0"/>
          <w:bCs w:val="0"/>
          <w:sz w:val="24"/>
          <w:szCs w:val="24"/>
          <w:bdr w:val="none" w:sz="0" w:space="0" w:color="auto" w:frame="1"/>
          <w:lang w:val="ru-RU"/>
        </w:rPr>
        <w:t>“</w:t>
      </w:r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Тест-</w:t>
      </w:r>
      <w:proofErr w:type="spellStart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смужки</w:t>
      </w:r>
      <w:proofErr w:type="spellEnd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 xml:space="preserve"> до </w:t>
      </w:r>
      <w:proofErr w:type="spellStart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глюкометра</w:t>
      </w:r>
      <w:proofErr w:type="spellEnd"/>
      <w:r w:rsidRPr="00E5328D">
        <w:rPr>
          <w:b w:val="0"/>
          <w:bCs w:val="0"/>
          <w:sz w:val="24"/>
          <w:szCs w:val="24"/>
          <w:bdr w:val="none" w:sz="0" w:space="0" w:color="auto" w:frame="1"/>
          <w:lang w:val="ru-RU"/>
        </w:rPr>
        <w:t xml:space="preserve">” </w:t>
      </w:r>
      <w:r w:rsidRPr="00E5328D">
        <w:rPr>
          <w:rStyle w:val="qaclassifierdk"/>
          <w:b w:val="0"/>
          <w:bCs w:val="0"/>
          <w:sz w:val="24"/>
          <w:szCs w:val="24"/>
          <w:bdr w:val="none" w:sz="0" w:space="0" w:color="auto" w:frame="1"/>
        </w:rPr>
        <w:t>ДК 021</w:t>
      </w:r>
      <w:r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</w:rPr>
        <w:t>:2015:</w:t>
      </w:r>
      <w:r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  <w:lang w:val="ru-RU"/>
        </w:rPr>
        <w:t>“</w:t>
      </w:r>
      <w:r w:rsidR="00E5328D"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r w:rsidR="00E5328D" w:rsidRPr="00E5328D">
        <w:rPr>
          <w:rStyle w:val="qaclassifierdescrcode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33120000-7</w:t>
      </w:r>
      <w:r w:rsidR="00E5328D" w:rsidRPr="00E5328D">
        <w:rPr>
          <w:b w:val="0"/>
          <w:bCs w:val="0"/>
          <w:sz w:val="24"/>
          <w:szCs w:val="24"/>
          <w:shd w:val="clear" w:color="auto" w:fill="E1EEF7"/>
        </w:rPr>
        <w:t> 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Системи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реєстрації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медичної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інформації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та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дослідне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обладнання</w:t>
      </w:r>
      <w:proofErr w:type="spellEnd"/>
      <w:r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lang w:val="ru-RU"/>
        </w:rPr>
        <w:t>”</w:t>
      </w:r>
    </w:p>
    <w:p w14:paraId="158AE597" w14:textId="032D80AF" w:rsidR="00DD18CF" w:rsidRPr="00E5328D" w:rsidRDefault="00216B76" w:rsidP="00E5328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60D84B45" w14:textId="77777777" w:rsidR="002448A7" w:rsidRPr="002448A7" w:rsidRDefault="002448A7" w:rsidP="002448A7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64CC730D" w14:textId="77777777" w:rsidR="002448A7" w:rsidRPr="002448A7" w:rsidRDefault="002448A7" w:rsidP="002448A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Тест-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смужки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до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глюкометра</w:t>
      </w:r>
      <w:proofErr w:type="spellEnd"/>
    </w:p>
    <w:p w14:paraId="1266A386" w14:textId="77777777" w:rsidR="002448A7" w:rsidRPr="002448A7" w:rsidRDefault="002448A7" w:rsidP="002448A7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069C1171" w14:textId="77777777" w:rsidR="002448A7" w:rsidRPr="002448A7" w:rsidRDefault="002448A7" w:rsidP="002448A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33120000-7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Системи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реєстрації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медичної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інформації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та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дослідне</w:t>
      </w:r>
      <w:proofErr w:type="spellEnd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2448A7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обладнання</w:t>
      </w:r>
      <w:proofErr w:type="spellEnd"/>
    </w:p>
    <w:p w14:paraId="2C55D3A6" w14:textId="77777777" w:rsidR="002448A7" w:rsidRPr="002448A7" w:rsidRDefault="002448A7" w:rsidP="002448A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</w:t>
      </w:r>
      <w:proofErr w:type="spellEnd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2448A7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3169"/>
      </w:tblGrid>
      <w:tr w:rsidR="002448A7" w:rsidRPr="002448A7" w14:paraId="53A5FC63" w14:textId="77777777" w:rsidTr="002448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55899" w14:textId="77777777" w:rsidR="002448A7" w:rsidRPr="002448A7" w:rsidRDefault="002448A7" w:rsidP="002448A7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2448A7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4E8DC" w14:textId="77777777" w:rsidR="002448A7" w:rsidRPr="002448A7" w:rsidRDefault="002448A7" w:rsidP="002448A7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2448A7" w:rsidRPr="002448A7" w14:paraId="0F6A44ED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1D05236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EE98D7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GluNeo</w:t>
            </w:r>
            <w:proofErr w:type="spellEnd"/>
          </w:p>
        </w:tc>
      </w:tr>
      <w:tr w:rsidR="002448A7" w:rsidRPr="002448A7" w14:paraId="1A82BFE5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E3033F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Серія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/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Лінійка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008F34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GluNeo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Lite</w:t>
            </w:r>
            <w:proofErr w:type="spellEnd"/>
          </w:p>
        </w:tc>
      </w:tr>
      <w:tr w:rsidR="002448A7" w:rsidRPr="002448A7" w14:paraId="0A73A0D4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086D5D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Вимірювання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показників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5852F7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Глюкоза</w:t>
            </w:r>
          </w:p>
        </w:tc>
      </w:tr>
      <w:tr w:rsidR="002448A7" w:rsidRPr="002448A7" w14:paraId="31DB5F34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0EDA95A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Кодування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86AE5A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2448A7" w:rsidRPr="002448A7" w14:paraId="4AD3779A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E023AF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Об’єм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зразка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мкл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C5C996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0.5</w:t>
            </w:r>
          </w:p>
        </w:tc>
      </w:tr>
      <w:tr w:rsidR="002448A7" w:rsidRPr="002448A7" w14:paraId="29DC5E12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DA02F61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Час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визначення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, секунд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5466D4F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5.0</w:t>
            </w:r>
          </w:p>
        </w:tc>
      </w:tr>
      <w:tr w:rsidR="002448A7" w:rsidRPr="002448A7" w14:paraId="4BA0BCBE" w14:textId="77777777" w:rsidTr="002448A7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11A173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Діапазон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вимірювання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рівня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глюкози</w:t>
            </w:r>
            <w:proofErr w:type="spellEnd"/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, ммоль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6B6223" w14:textId="77777777" w:rsidR="002448A7" w:rsidRPr="002448A7" w:rsidRDefault="002448A7" w:rsidP="00244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2448A7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1,1-33,3 ммоль/л</w:t>
            </w:r>
          </w:p>
        </w:tc>
      </w:tr>
    </w:tbl>
    <w:p w14:paraId="17125CD3" w14:textId="349B0CD6" w:rsidR="00216B76" w:rsidRPr="00E5328D" w:rsidRDefault="00216B76" w:rsidP="00E5328D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proofErr w:type="spellStart"/>
      <w:r w:rsidRPr="00E5328D">
        <w:rPr>
          <w:sz w:val="24"/>
          <w:szCs w:val="24"/>
          <w:u w:val="single"/>
        </w:rPr>
        <w:t>Обґрунтування</w:t>
      </w:r>
      <w:proofErr w:type="spellEnd"/>
      <w:r w:rsidRPr="00E5328D">
        <w:rPr>
          <w:sz w:val="24"/>
          <w:szCs w:val="24"/>
          <w:u w:val="single"/>
        </w:rPr>
        <w:t xml:space="preserve"> </w:t>
      </w:r>
      <w:proofErr w:type="spellStart"/>
      <w:r w:rsidRPr="00E5328D">
        <w:rPr>
          <w:sz w:val="24"/>
          <w:szCs w:val="24"/>
          <w:u w:val="single"/>
        </w:rPr>
        <w:t>розміру</w:t>
      </w:r>
      <w:proofErr w:type="spellEnd"/>
      <w:r w:rsidRPr="00E5328D">
        <w:rPr>
          <w:sz w:val="24"/>
          <w:szCs w:val="24"/>
          <w:u w:val="single"/>
        </w:rPr>
        <w:t xml:space="preserve"> бюджетного </w:t>
      </w:r>
      <w:proofErr w:type="spellStart"/>
      <w:r w:rsidRPr="00E5328D">
        <w:rPr>
          <w:sz w:val="24"/>
          <w:szCs w:val="24"/>
          <w:u w:val="single"/>
        </w:rPr>
        <w:t>призначення</w:t>
      </w:r>
      <w:proofErr w:type="spellEnd"/>
      <w:r w:rsidRPr="00E5328D">
        <w:rPr>
          <w:sz w:val="24"/>
          <w:szCs w:val="24"/>
          <w:u w:val="single"/>
        </w:rPr>
        <w:t>:</w:t>
      </w:r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розмір</w:t>
      </w:r>
      <w:proofErr w:type="spellEnd"/>
      <w:r w:rsidRPr="00E5328D">
        <w:rPr>
          <w:b w:val="0"/>
          <w:bCs w:val="0"/>
          <w:sz w:val="24"/>
          <w:szCs w:val="24"/>
        </w:rPr>
        <w:t xml:space="preserve"> бюджетного </w:t>
      </w:r>
      <w:proofErr w:type="spellStart"/>
      <w:r w:rsidRPr="00E5328D">
        <w:rPr>
          <w:b w:val="0"/>
          <w:bCs w:val="0"/>
          <w:sz w:val="24"/>
          <w:szCs w:val="24"/>
        </w:rPr>
        <w:t>призначення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для предмета </w:t>
      </w:r>
      <w:proofErr w:type="spellStart"/>
      <w:r w:rsidRPr="00E5328D">
        <w:rPr>
          <w:b w:val="0"/>
          <w:bCs w:val="0"/>
          <w:sz w:val="24"/>
          <w:szCs w:val="24"/>
        </w:rPr>
        <w:t>закупівлі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r w:rsidR="00614124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E5328D" w:rsidRPr="00E5328D">
        <w:rPr>
          <w:b w:val="0"/>
          <w:bCs w:val="0"/>
          <w:sz w:val="24"/>
          <w:szCs w:val="24"/>
        </w:rPr>
        <w:t>“Тест-</w:t>
      </w:r>
      <w:proofErr w:type="spellStart"/>
      <w:r w:rsidR="00E5328D" w:rsidRPr="00E5328D">
        <w:rPr>
          <w:b w:val="0"/>
          <w:bCs w:val="0"/>
          <w:sz w:val="24"/>
          <w:szCs w:val="24"/>
        </w:rPr>
        <w:t>смужки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до </w:t>
      </w:r>
      <w:proofErr w:type="spellStart"/>
      <w:r w:rsidR="00E5328D" w:rsidRPr="00E5328D">
        <w:rPr>
          <w:b w:val="0"/>
          <w:bCs w:val="0"/>
          <w:sz w:val="24"/>
          <w:szCs w:val="24"/>
        </w:rPr>
        <w:t>глюкометра</w:t>
      </w:r>
      <w:proofErr w:type="spellEnd"/>
      <w:r w:rsidR="00E5328D" w:rsidRPr="00E5328D">
        <w:rPr>
          <w:b w:val="0"/>
          <w:bCs w:val="0"/>
          <w:sz w:val="24"/>
          <w:szCs w:val="24"/>
        </w:rPr>
        <w:t>” ДК 021:2015:“ 33120000-7 </w:t>
      </w:r>
      <w:proofErr w:type="spellStart"/>
      <w:r w:rsidR="00E5328D" w:rsidRPr="00E5328D">
        <w:rPr>
          <w:b w:val="0"/>
          <w:bCs w:val="0"/>
          <w:sz w:val="24"/>
          <w:szCs w:val="24"/>
        </w:rPr>
        <w:t>Системи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реєстрації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медичної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інформації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="00E5328D" w:rsidRPr="00E5328D">
        <w:rPr>
          <w:b w:val="0"/>
          <w:bCs w:val="0"/>
          <w:sz w:val="24"/>
          <w:szCs w:val="24"/>
        </w:rPr>
        <w:t>дослідне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обладнання</w:t>
      </w:r>
      <w:proofErr w:type="spellEnd"/>
      <w:r w:rsidR="00E5328D" w:rsidRPr="00E5328D">
        <w:rPr>
          <w:b w:val="0"/>
          <w:bCs w:val="0"/>
          <w:sz w:val="24"/>
          <w:szCs w:val="24"/>
        </w:rPr>
        <w:t>”</w:t>
      </w:r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визначено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відповідно</w:t>
      </w:r>
      <w:proofErr w:type="spellEnd"/>
      <w:r w:rsidRPr="00E5328D">
        <w:rPr>
          <w:b w:val="0"/>
          <w:bCs w:val="0"/>
          <w:sz w:val="24"/>
          <w:szCs w:val="24"/>
        </w:rPr>
        <w:t xml:space="preserve"> до </w:t>
      </w:r>
      <w:proofErr w:type="spellStart"/>
      <w:r w:rsidRPr="00E5328D">
        <w:rPr>
          <w:b w:val="0"/>
          <w:bCs w:val="0"/>
          <w:sz w:val="24"/>
          <w:szCs w:val="24"/>
        </w:rPr>
        <w:t>обґрунтованої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потреби, </w:t>
      </w:r>
      <w:proofErr w:type="spellStart"/>
      <w:r w:rsidRPr="00E5328D">
        <w:rPr>
          <w:b w:val="0"/>
          <w:bCs w:val="0"/>
          <w:sz w:val="24"/>
          <w:szCs w:val="24"/>
        </w:rPr>
        <w:t>наданої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відповідальною</w:t>
      </w:r>
      <w:proofErr w:type="spellEnd"/>
      <w:r w:rsidRPr="00E5328D">
        <w:rPr>
          <w:b w:val="0"/>
          <w:bCs w:val="0"/>
          <w:sz w:val="24"/>
          <w:szCs w:val="24"/>
        </w:rPr>
        <w:t xml:space="preserve"> особою, </w:t>
      </w:r>
      <w:proofErr w:type="spellStart"/>
      <w:r w:rsidRPr="00E5328D">
        <w:rPr>
          <w:b w:val="0"/>
          <w:bCs w:val="0"/>
          <w:sz w:val="24"/>
          <w:szCs w:val="24"/>
        </w:rPr>
        <w:t>визначеною</w:t>
      </w:r>
      <w:proofErr w:type="spellEnd"/>
      <w:r w:rsidRPr="00E5328D">
        <w:rPr>
          <w:b w:val="0"/>
          <w:bCs w:val="0"/>
          <w:sz w:val="24"/>
          <w:szCs w:val="24"/>
        </w:rPr>
        <w:t xml:space="preserve"> наказом №12-од </w:t>
      </w:r>
      <w:proofErr w:type="spellStart"/>
      <w:r w:rsidRPr="00E5328D">
        <w:rPr>
          <w:b w:val="0"/>
          <w:bCs w:val="0"/>
          <w:sz w:val="24"/>
          <w:szCs w:val="24"/>
        </w:rPr>
        <w:t>від</w:t>
      </w:r>
      <w:proofErr w:type="spellEnd"/>
      <w:r w:rsidRPr="00E5328D">
        <w:rPr>
          <w:b w:val="0"/>
          <w:bCs w:val="0"/>
          <w:sz w:val="24"/>
          <w:szCs w:val="24"/>
        </w:rPr>
        <w:t xml:space="preserve"> 17.01.2023 року «Про </w:t>
      </w:r>
      <w:proofErr w:type="spellStart"/>
      <w:r w:rsidRPr="00E5328D">
        <w:rPr>
          <w:b w:val="0"/>
          <w:bCs w:val="0"/>
          <w:sz w:val="24"/>
          <w:szCs w:val="24"/>
        </w:rPr>
        <w:t>призначення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уповноваженої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особи,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відповідальної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за </w:t>
      </w:r>
      <w:proofErr w:type="spellStart"/>
      <w:r w:rsidRPr="00E5328D">
        <w:rPr>
          <w:b w:val="0"/>
          <w:bCs w:val="0"/>
          <w:sz w:val="24"/>
          <w:szCs w:val="24"/>
        </w:rPr>
        <w:t>організацію</w:t>
      </w:r>
      <w:proofErr w:type="spellEnd"/>
      <w:r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Pr="00E5328D">
        <w:rPr>
          <w:b w:val="0"/>
          <w:bCs w:val="0"/>
          <w:sz w:val="24"/>
          <w:szCs w:val="24"/>
        </w:rPr>
        <w:t>проведення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публічних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закупівель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товарів</w:t>
      </w:r>
      <w:proofErr w:type="spellEnd"/>
      <w:r w:rsidRPr="00E5328D">
        <w:rPr>
          <w:b w:val="0"/>
          <w:bCs w:val="0"/>
          <w:sz w:val="24"/>
          <w:szCs w:val="24"/>
        </w:rPr>
        <w:t xml:space="preserve">, </w:t>
      </w:r>
      <w:proofErr w:type="spellStart"/>
      <w:r w:rsidRPr="00E5328D">
        <w:rPr>
          <w:b w:val="0"/>
          <w:bCs w:val="0"/>
          <w:sz w:val="24"/>
          <w:szCs w:val="24"/>
        </w:rPr>
        <w:t>робіт</w:t>
      </w:r>
      <w:proofErr w:type="spellEnd"/>
      <w:r w:rsidRPr="00E5328D">
        <w:rPr>
          <w:b w:val="0"/>
          <w:bCs w:val="0"/>
          <w:sz w:val="24"/>
          <w:szCs w:val="24"/>
        </w:rPr>
        <w:t xml:space="preserve"> і </w:t>
      </w:r>
      <w:proofErr w:type="spellStart"/>
      <w:r w:rsidRPr="00E5328D">
        <w:rPr>
          <w:b w:val="0"/>
          <w:bCs w:val="0"/>
          <w:sz w:val="24"/>
          <w:szCs w:val="24"/>
        </w:rPr>
        <w:t>послуг</w:t>
      </w:r>
      <w:proofErr w:type="spellEnd"/>
      <w:r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Pr="00E5328D">
        <w:rPr>
          <w:b w:val="0"/>
          <w:bCs w:val="0"/>
          <w:sz w:val="24"/>
          <w:szCs w:val="24"/>
        </w:rPr>
        <w:t>затвердження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положення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про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уповноважену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особу</w:t>
      </w:r>
      <w:r w:rsidRPr="00E5328D">
        <w:rPr>
          <w:b w:val="0"/>
          <w:bCs w:val="0"/>
          <w:sz w:val="24"/>
          <w:szCs w:val="24"/>
        </w:rPr>
        <w:t xml:space="preserve">» 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3DE7758C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 w:rsidR="002448A7">
        <w:rPr>
          <w:rFonts w:ascii="Times New Roman" w:hAnsi="Times New Roman"/>
          <w:sz w:val="24"/>
          <w:szCs w:val="24"/>
        </w:rPr>
        <w:t xml:space="preserve"> цінових пропозицій постачальників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4443BF9A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2448A7">
        <w:rPr>
          <w:rFonts w:ascii="Times New Roman" w:eastAsia="Times New Roman" w:hAnsi="Times New Roman"/>
          <w:bCs/>
          <w:sz w:val="24"/>
          <w:szCs w:val="24"/>
          <w:lang w:eastAsia="ru-RU"/>
        </w:rPr>
        <w:t>363 200</w:t>
      </w:r>
      <w:r w:rsidR="00E532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BA7BF54" w14:textId="1D38AC11" w:rsidR="00216B76" w:rsidRPr="00E5328D" w:rsidRDefault="00216B76" w:rsidP="00E5328D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  <w:r w:rsidR="00E5328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216B76" w:rsidRPr="00E5328D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2448A7"/>
    <w:rsid w:val="004E4EA4"/>
    <w:rsid w:val="00614124"/>
    <w:rsid w:val="00DA0FE8"/>
    <w:rsid w:val="00DD18CF"/>
    <w:rsid w:val="00E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96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3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5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7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1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29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6</cp:revision>
  <dcterms:created xsi:type="dcterms:W3CDTF">2025-01-17T09:26:00Z</dcterms:created>
  <dcterms:modified xsi:type="dcterms:W3CDTF">2025-02-26T09:39:00Z</dcterms:modified>
</cp:coreProperties>
</file>