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B773C" w:rsidRDefault="008241FB" w:rsidP="00C24FFA">
      <w:pPr>
        <w:spacing w:after="0" w:line="240" w:lineRule="auto"/>
        <w:jc w:val="center"/>
        <w:rPr>
          <w:rFonts w:ascii="Times New Roman" w:hAnsi="Times New Roman"/>
          <w:b/>
          <w:sz w:val="24"/>
          <w:szCs w:val="24"/>
        </w:rPr>
      </w:pPr>
      <w:r w:rsidRPr="00EB773C">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5845E3" w:rsidRDefault="00701957" w:rsidP="00C24FFA">
      <w:pPr>
        <w:spacing w:after="0" w:line="240" w:lineRule="auto"/>
        <w:jc w:val="center"/>
        <w:rPr>
          <w:rFonts w:ascii="Times New Roman" w:hAnsi="Times New Roman"/>
          <w:b/>
          <w:sz w:val="20"/>
          <w:szCs w:val="20"/>
        </w:rPr>
      </w:pPr>
    </w:p>
    <w:p w14:paraId="1C7D636B" w14:textId="77777777" w:rsidR="008241FB" w:rsidRPr="00EB773C" w:rsidRDefault="008241FB" w:rsidP="005845E3">
      <w:pPr>
        <w:tabs>
          <w:tab w:val="left" w:pos="851"/>
        </w:tabs>
        <w:spacing w:after="0" w:line="240" w:lineRule="auto"/>
        <w:jc w:val="both"/>
        <w:rPr>
          <w:rFonts w:ascii="Times New Roman" w:eastAsia="Times New Roman" w:hAnsi="Times New Roman"/>
          <w:u w:val="single"/>
          <w:lang w:eastAsia="ru-RU"/>
        </w:rPr>
      </w:pPr>
      <w:r w:rsidRPr="00EB773C">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B773C" w:rsidRDefault="008241FB" w:rsidP="005845E3">
      <w:pPr>
        <w:tabs>
          <w:tab w:val="left" w:pos="851"/>
        </w:tabs>
        <w:spacing w:after="0" w:line="240" w:lineRule="auto"/>
        <w:jc w:val="both"/>
        <w:rPr>
          <w:rFonts w:ascii="Times New Roman" w:eastAsia="Times New Roman" w:hAnsi="Times New Roman"/>
          <w:lang w:eastAsia="ru-RU"/>
        </w:rPr>
      </w:pPr>
      <w:r w:rsidRPr="00EB773C">
        <w:rPr>
          <w:rFonts w:ascii="Times New Roman" w:eastAsia="Times New Roman" w:hAnsi="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B773C" w:rsidRDefault="008241FB" w:rsidP="005845E3">
      <w:pPr>
        <w:tabs>
          <w:tab w:val="left" w:pos="851"/>
        </w:tabs>
        <w:spacing w:after="0" w:line="240" w:lineRule="auto"/>
        <w:jc w:val="both"/>
        <w:rPr>
          <w:rFonts w:ascii="Times New Roman" w:eastAsia="Times New Roman" w:hAnsi="Times New Roman"/>
          <w:lang w:eastAsia="ru-RU"/>
        </w:rPr>
      </w:pPr>
      <w:r w:rsidRPr="00EB773C">
        <w:rPr>
          <w:rFonts w:ascii="Times New Roman" w:eastAsia="Times New Roman" w:hAnsi="Times New Roman"/>
          <w:lang w:eastAsia="ru-RU"/>
        </w:rPr>
        <w:t>вул. Котляревського, 5, м. Рівне, 33028;</w:t>
      </w:r>
    </w:p>
    <w:p w14:paraId="69ABB6CD" w14:textId="77777777" w:rsidR="008241FB" w:rsidRPr="00EB773C" w:rsidRDefault="008241FB" w:rsidP="005845E3">
      <w:pPr>
        <w:spacing w:after="0" w:line="240" w:lineRule="auto"/>
        <w:jc w:val="both"/>
        <w:rPr>
          <w:rFonts w:ascii="Times New Roman" w:eastAsia="Times New Roman" w:hAnsi="Times New Roman"/>
          <w:lang w:eastAsia="ru-RU"/>
        </w:rPr>
      </w:pPr>
      <w:r w:rsidRPr="00EB773C">
        <w:rPr>
          <w:rFonts w:ascii="Times New Roman" w:eastAsia="Times New Roman" w:hAnsi="Times New Roman"/>
          <w:lang w:eastAsia="ru-RU"/>
        </w:rPr>
        <w:t>код за ЄДРПОУ – 26353256;</w:t>
      </w:r>
    </w:p>
    <w:p w14:paraId="7B90C6C9" w14:textId="77777777" w:rsidR="008241FB" w:rsidRPr="00EB773C" w:rsidRDefault="008241FB" w:rsidP="005845E3">
      <w:pPr>
        <w:tabs>
          <w:tab w:val="left" w:pos="851"/>
        </w:tabs>
        <w:spacing w:after="0" w:line="240" w:lineRule="auto"/>
        <w:jc w:val="both"/>
        <w:rPr>
          <w:rFonts w:ascii="Times New Roman" w:eastAsia="Times New Roman" w:hAnsi="Times New Roman"/>
          <w:lang w:eastAsia="ru-RU"/>
        </w:rPr>
      </w:pPr>
      <w:r w:rsidRPr="00EB773C">
        <w:rPr>
          <w:rFonts w:ascii="Times New Roman" w:eastAsia="Times New Roman" w:hAnsi="Times New Roman"/>
          <w:lang w:eastAsia="ru-RU"/>
        </w:rPr>
        <w:t>категорія замовника – розпорядник бюджетних коштів нижчого рівня.</w:t>
      </w:r>
    </w:p>
    <w:p w14:paraId="02CE230A" w14:textId="77777777" w:rsidR="008241FB" w:rsidRPr="00EB773C" w:rsidRDefault="008241FB" w:rsidP="005845E3">
      <w:pPr>
        <w:tabs>
          <w:tab w:val="left" w:pos="851"/>
        </w:tabs>
        <w:spacing w:after="0" w:line="240" w:lineRule="auto"/>
        <w:jc w:val="both"/>
        <w:rPr>
          <w:rFonts w:ascii="Times New Roman" w:eastAsia="Times New Roman" w:hAnsi="Times New Roman"/>
          <w:u w:val="single"/>
          <w:lang w:eastAsia="ru-RU"/>
        </w:rPr>
      </w:pPr>
      <w:r w:rsidRPr="00EB773C">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B963450" w14:textId="2B6F594F" w:rsidR="005845E3" w:rsidRPr="00EB773C" w:rsidRDefault="00EB773C" w:rsidP="00C24FFA">
      <w:pPr>
        <w:tabs>
          <w:tab w:val="left" w:pos="426"/>
          <w:tab w:val="left" w:pos="851"/>
        </w:tabs>
        <w:spacing w:after="0" w:line="240" w:lineRule="auto"/>
        <w:jc w:val="both"/>
        <w:rPr>
          <w:rFonts w:ascii="Times New Roman" w:eastAsia="Times New Roman" w:hAnsi="Times New Roman"/>
          <w:bCs/>
          <w:u w:val="single"/>
          <w:lang w:eastAsia="ru-RU"/>
        </w:rPr>
      </w:pPr>
      <w:r w:rsidRPr="00EB773C">
        <w:rPr>
          <w:rFonts w:ascii="Times New Roman" w:hAnsi="Times New Roman"/>
          <w:bCs/>
          <w:u w:val="single"/>
        </w:rPr>
        <w:t>«</w:t>
      </w:r>
      <w:r w:rsidRPr="00EB773C">
        <w:rPr>
          <w:rStyle w:val="ng-binding1"/>
          <w:rFonts w:ascii="Times New Roman" w:hAnsi="Times New Roman"/>
          <w:bCs/>
          <w:color w:val="000000"/>
          <w:u w:val="single"/>
        </w:rPr>
        <w:t>О</w:t>
      </w:r>
      <w:r w:rsidRPr="00EB773C">
        <w:rPr>
          <w:rStyle w:val="ng-binding1"/>
          <w:rFonts w:ascii="Times New Roman" w:hAnsi="Times New Roman"/>
          <w:bCs/>
          <w:color w:val="000000"/>
          <w:u w:val="single"/>
          <w:lang w:eastAsia="uk-UA"/>
        </w:rPr>
        <w:t>бов'язкове страхування цивільно-правової відповідальності власників наземних транспортних засобів»</w:t>
      </w:r>
      <w:r w:rsidRPr="00EB773C">
        <w:rPr>
          <w:rFonts w:ascii="Times New Roman" w:eastAsia="Times New Roman" w:hAnsi="Times New Roman"/>
          <w:bCs/>
          <w:color w:val="000000"/>
          <w:lang w:eastAsia="uk-UA"/>
        </w:rPr>
        <w:t xml:space="preserve">  за ДК 021:2015 «</w:t>
      </w:r>
      <w:r w:rsidRPr="00EB773C">
        <w:rPr>
          <w:rFonts w:ascii="Times New Roman" w:hAnsi="Times New Roman"/>
          <w:bCs/>
        </w:rPr>
        <w:t>665</w:t>
      </w:r>
      <w:r w:rsidRPr="00EB773C">
        <w:rPr>
          <w:rFonts w:ascii="Times New Roman" w:hAnsi="Times New Roman"/>
          <w:bCs/>
          <w:color w:val="333333"/>
        </w:rPr>
        <w:t>10000-8: Страхові послуги</w:t>
      </w:r>
      <w:r w:rsidRPr="00EB773C">
        <w:rPr>
          <w:rFonts w:ascii="Times New Roman" w:eastAsia="Times New Roman" w:hAnsi="Times New Roman"/>
          <w:bCs/>
          <w:color w:val="000000"/>
          <w:lang w:eastAsia="uk-UA"/>
        </w:rPr>
        <w:t>»</w:t>
      </w:r>
    </w:p>
    <w:p w14:paraId="76DF784C" w14:textId="2A8280DC" w:rsidR="008241FB" w:rsidRPr="00EB773C" w:rsidRDefault="008241FB" w:rsidP="00C24FFA">
      <w:pPr>
        <w:tabs>
          <w:tab w:val="left" w:pos="426"/>
          <w:tab w:val="left" w:pos="851"/>
        </w:tabs>
        <w:spacing w:after="0" w:line="240" w:lineRule="auto"/>
        <w:jc w:val="both"/>
        <w:rPr>
          <w:rFonts w:ascii="Times New Roman" w:eastAsia="Times New Roman" w:hAnsi="Times New Roman"/>
          <w:bCs/>
          <w:u w:val="single"/>
          <w:lang w:eastAsia="ru-RU" w:bidi="uk-UA"/>
        </w:rPr>
      </w:pPr>
      <w:r w:rsidRPr="00EB773C">
        <w:rPr>
          <w:rFonts w:ascii="Times New Roman" w:eastAsia="Times New Roman" w:hAnsi="Times New Roman"/>
          <w:b/>
          <w:u w:val="single"/>
          <w:lang w:eastAsia="ru-RU"/>
        </w:rPr>
        <w:t>Обґрунтування технічних та якісних характеристик предмета закупівлі:</w:t>
      </w:r>
    </w:p>
    <w:p w14:paraId="12033CF8" w14:textId="50F5C6BF" w:rsidR="00EB773C" w:rsidRPr="00EB773C" w:rsidRDefault="00EB773C" w:rsidP="00EB773C">
      <w:pPr>
        <w:spacing w:after="0" w:line="240" w:lineRule="auto"/>
        <w:rPr>
          <w:rFonts w:ascii="Times New Roman" w:hAnsi="Times New Roman"/>
        </w:rPr>
      </w:pPr>
      <w:r w:rsidRPr="00EB773C">
        <w:rPr>
          <w:rFonts w:ascii="Times New Roman" w:hAnsi="Times New Roman"/>
        </w:rPr>
        <w:t>1. Кількість: 3 послуг</w:t>
      </w:r>
      <w:r w:rsidR="000B3C48">
        <w:rPr>
          <w:rFonts w:ascii="Times New Roman" w:hAnsi="Times New Roman"/>
        </w:rPr>
        <w:t>и</w:t>
      </w:r>
      <w:r w:rsidRPr="00EB773C">
        <w:rPr>
          <w:rFonts w:ascii="Times New Roman" w:hAnsi="Times New Roman"/>
        </w:rPr>
        <w:t xml:space="preserve">. </w:t>
      </w:r>
    </w:p>
    <w:p w14:paraId="2146A23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Термін надання послуг: протягом 2025 року -  до 31.12.2025 р. Періоди страхування будуть повідомлені після укладення договору. Строк дії страхового полісу – 1 рік. Територія дії полісу – територія України.</w:t>
      </w:r>
    </w:p>
    <w:p w14:paraId="2DCA64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2. Місце надання послуг: 33028, м. Рівне, вул.Котляревського,5, комунальне підприємство «Обласний центр екстреної медичної допомоги та медицини катастроф» Рівненської обласної ради.</w:t>
      </w:r>
    </w:p>
    <w:p w14:paraId="4879F139"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3. Ліміт відповідальності (страхова сума) страховика за шкоду, заподіяну майну потерпілих осіб,</w:t>
      </w:r>
    </w:p>
    <w:p w14:paraId="0927E796"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ліміт відповідальності (страхова сума) страховика за шкоду, заподіяну життю та здоров’ю  потерпілих осіб: відповідно до Закону України</w:t>
      </w:r>
      <w:bookmarkStart w:id="0" w:name="n3"/>
      <w:bookmarkEnd w:id="0"/>
      <w:r w:rsidRPr="00EB773C">
        <w:rPr>
          <w:rFonts w:ascii="Times New Roman" w:hAnsi="Times New Roman"/>
        </w:rPr>
        <w:t xml:space="preserve"> «Про обов’язкове страхування цивільно-правової відповідальності власників наземних транспортних засобів»  від 21 травня 2024 року № 3720-IX</w:t>
      </w:r>
    </w:p>
    <w:p w14:paraId="5AEC0AB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4. Франшиза при відшкодуванні шкоди, заподіяну майну потерпілих складає 0 грн.</w:t>
      </w:r>
    </w:p>
    <w:p w14:paraId="2C648C57"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5. Франшиза при відшкодуванні шкоди, заподіяну життю та здоров’ю потерпілих осіб: не застосовується.</w:t>
      </w:r>
    </w:p>
    <w:p w14:paraId="2868A85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6. Страховик зобов’язаний забезпечити безкоштовний сервіс юридичної консультації при страховому випадку.</w:t>
      </w:r>
    </w:p>
    <w:p w14:paraId="520FF1E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Учасник повинен надати:</w:t>
      </w:r>
    </w:p>
    <w:p w14:paraId="48C0A10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копію діючої ліцензії на здійснення страхової діяльності у формі обов’язкового страхування цивільно-правової відповідальності власників наземних транспортних засобів;</w:t>
      </w:r>
    </w:p>
    <w:p w14:paraId="20EF8A60"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копію свідоцтва про Асоційоване членство в МТСБУ.</w:t>
      </w:r>
    </w:p>
    <w:p w14:paraId="209C5B1F"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Загальні вимоги:</w:t>
      </w:r>
    </w:p>
    <w:p w14:paraId="29606A5D"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Учасник повинен надати відповідну діючу ліцензію (копію), видану Національною комісією, що здійснює державне регулювання у сфері ринків фінансових послуг, на право здійснення страхової діяльності у формі відповідно до технічних вимог.</w:t>
      </w:r>
    </w:p>
    <w:p w14:paraId="72DD2ACE"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Учасник повинен мати:</w:t>
      </w:r>
    </w:p>
    <w:p w14:paraId="29C00371"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підрозділ/регіональне представництва у м. Рівне (Учаснику необхідно надати гарантійний лист із зазначенням адреси підрозділу/представництва);</w:t>
      </w:r>
    </w:p>
    <w:p w14:paraId="4650E163"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підрозділу з врегулювання збитків у м. Рівне з можливістю виїзду спеціаліста з врегулювання збитків на місце страхового випадку (Учаснику необхідно надати гарантійний лист із зазначенням адреси підрозділу та контактного номеру телефону);</w:t>
      </w:r>
    </w:p>
    <w:p w14:paraId="27E37CEA"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 цілодобовий безкоштовний центр екстреного зв’язку та сервісної підтримки з зазначенням номерів телефонів (Учаснику необхідно надати гарантійний лист із зазначенням номерів телефонів).</w:t>
      </w:r>
    </w:p>
    <w:p w14:paraId="5D3BF0B4" w14:textId="77777777" w:rsidR="00EB773C" w:rsidRPr="00EB773C" w:rsidRDefault="00EB773C" w:rsidP="00EB773C">
      <w:pPr>
        <w:spacing w:after="0" w:line="240" w:lineRule="auto"/>
        <w:rPr>
          <w:rFonts w:ascii="Times New Roman" w:hAnsi="Times New Roman"/>
        </w:rPr>
      </w:pPr>
    </w:p>
    <w:p w14:paraId="5F8DFF1B" w14:textId="77777777" w:rsidR="00EB773C" w:rsidRPr="00EB773C" w:rsidRDefault="00EB773C" w:rsidP="00EB773C">
      <w:pPr>
        <w:spacing w:after="0" w:line="240" w:lineRule="auto"/>
        <w:rPr>
          <w:rFonts w:ascii="Times New Roman" w:hAnsi="Times New Roman"/>
        </w:rPr>
      </w:pPr>
      <w:r w:rsidRPr="00EB773C">
        <w:rPr>
          <w:rFonts w:ascii="Times New Roman" w:hAnsi="Times New Roman"/>
        </w:rPr>
        <w:t>Перелік транспортних засобів</w:t>
      </w:r>
    </w:p>
    <w:tbl>
      <w:tblPr>
        <w:tblW w:w="8217" w:type="dxa"/>
        <w:jc w:val="center"/>
        <w:tblLook w:val="04A0" w:firstRow="1" w:lastRow="0" w:firstColumn="1" w:lastColumn="0" w:noHBand="0" w:noVBand="1"/>
      </w:tblPr>
      <w:tblGrid>
        <w:gridCol w:w="664"/>
        <w:gridCol w:w="2340"/>
        <w:gridCol w:w="1953"/>
        <w:gridCol w:w="1984"/>
        <w:gridCol w:w="1276"/>
      </w:tblGrid>
      <w:tr w:rsidR="000B3C48" w:rsidRPr="002C3693" w14:paraId="0336BB2B" w14:textId="77777777" w:rsidTr="00B222CD">
        <w:trPr>
          <w:trHeight w:val="20"/>
          <w:jc w:val="center"/>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F84B4" w14:textId="77777777" w:rsidR="000B3C48" w:rsidRPr="002C3693" w:rsidRDefault="000B3C48" w:rsidP="00B222CD">
            <w:pPr>
              <w:spacing w:after="0" w:line="240" w:lineRule="auto"/>
              <w:rPr>
                <w:rFonts w:ascii="Times New Roman" w:eastAsia="Times New Roman" w:hAnsi="Times New Roman"/>
                <w:color w:val="000000"/>
                <w:sz w:val="24"/>
                <w:szCs w:val="24"/>
                <w:lang w:eastAsia="uk-UA"/>
              </w:rPr>
            </w:pPr>
            <w:r w:rsidRPr="002C3693">
              <w:rPr>
                <w:rFonts w:ascii="Times New Roman" w:eastAsia="Times New Roman" w:hAnsi="Times New Roman"/>
                <w:color w:val="000000"/>
                <w:sz w:val="24"/>
                <w:szCs w:val="24"/>
                <w:lang w:eastAsia="uk-UA"/>
              </w:rPr>
              <w:t>№ п/п</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69E2C91A" w14:textId="77777777" w:rsidR="000B3C48" w:rsidRPr="002C3693" w:rsidRDefault="000B3C48" w:rsidP="00B222CD">
            <w:pPr>
              <w:spacing w:after="0" w:line="240" w:lineRule="auto"/>
              <w:jc w:val="center"/>
              <w:rPr>
                <w:rFonts w:ascii="Times New Roman" w:eastAsia="Times New Roman" w:hAnsi="Times New Roman"/>
                <w:color w:val="000000"/>
                <w:sz w:val="24"/>
                <w:szCs w:val="24"/>
                <w:lang w:eastAsia="uk-UA"/>
              </w:rPr>
            </w:pPr>
            <w:r w:rsidRPr="002C3693">
              <w:rPr>
                <w:rFonts w:ascii="Times New Roman" w:eastAsia="Times New Roman" w:hAnsi="Times New Roman"/>
                <w:color w:val="000000"/>
                <w:sz w:val="24"/>
                <w:szCs w:val="24"/>
                <w:lang w:eastAsia="uk-UA"/>
              </w:rPr>
              <w:t>Марка ТЗ</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14:paraId="3C49D0DF" w14:textId="77777777" w:rsidR="000B3C48" w:rsidRPr="002C3693" w:rsidRDefault="000B3C48" w:rsidP="00B222CD">
            <w:pPr>
              <w:spacing w:after="0" w:line="240" w:lineRule="auto"/>
              <w:jc w:val="center"/>
              <w:rPr>
                <w:rFonts w:ascii="Times New Roman" w:eastAsia="Times New Roman" w:hAnsi="Times New Roman"/>
                <w:color w:val="000000"/>
                <w:sz w:val="24"/>
                <w:szCs w:val="24"/>
                <w:lang w:eastAsia="uk-UA"/>
              </w:rPr>
            </w:pPr>
            <w:proofErr w:type="spellStart"/>
            <w:r w:rsidRPr="002C3693">
              <w:rPr>
                <w:rFonts w:ascii="Times New Roman" w:eastAsia="Times New Roman" w:hAnsi="Times New Roman"/>
                <w:color w:val="000000"/>
                <w:sz w:val="24"/>
                <w:szCs w:val="24"/>
                <w:lang w:eastAsia="uk-UA"/>
              </w:rPr>
              <w:t>Реєстр.номер</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6DEE076" w14:textId="77777777" w:rsidR="000B3C48" w:rsidRPr="002C3693" w:rsidRDefault="000B3C48" w:rsidP="00B222CD">
            <w:pPr>
              <w:spacing w:after="0" w:line="240" w:lineRule="auto"/>
              <w:jc w:val="center"/>
              <w:rPr>
                <w:rFonts w:ascii="Times New Roman" w:eastAsia="Times New Roman" w:hAnsi="Times New Roman"/>
                <w:color w:val="000000"/>
                <w:sz w:val="24"/>
                <w:szCs w:val="24"/>
                <w:lang w:eastAsia="uk-UA"/>
              </w:rPr>
            </w:pPr>
            <w:proofErr w:type="spellStart"/>
            <w:r w:rsidRPr="002C3693">
              <w:rPr>
                <w:rFonts w:ascii="Times New Roman" w:eastAsia="Times New Roman" w:hAnsi="Times New Roman"/>
                <w:color w:val="000000"/>
                <w:sz w:val="24"/>
                <w:szCs w:val="24"/>
                <w:lang w:eastAsia="uk-UA"/>
              </w:rPr>
              <w:t>Об"єм</w:t>
            </w:r>
            <w:proofErr w:type="spellEnd"/>
            <w:r w:rsidRPr="002C3693">
              <w:rPr>
                <w:rFonts w:ascii="Times New Roman" w:eastAsia="Times New Roman" w:hAnsi="Times New Roman"/>
                <w:color w:val="000000"/>
                <w:sz w:val="24"/>
                <w:szCs w:val="24"/>
                <w:lang w:eastAsia="uk-UA"/>
              </w:rPr>
              <w:t xml:space="preserve"> двигуна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560CD2" w14:textId="77777777" w:rsidR="000B3C48" w:rsidRPr="002C3693" w:rsidRDefault="000B3C48" w:rsidP="00B222CD">
            <w:pPr>
              <w:spacing w:after="0" w:line="240" w:lineRule="auto"/>
              <w:jc w:val="center"/>
              <w:rPr>
                <w:rFonts w:ascii="Times New Roman" w:eastAsia="Times New Roman" w:hAnsi="Times New Roman"/>
                <w:sz w:val="24"/>
                <w:szCs w:val="24"/>
                <w:lang w:eastAsia="uk-UA"/>
              </w:rPr>
            </w:pPr>
            <w:r w:rsidRPr="002C3693">
              <w:rPr>
                <w:rFonts w:ascii="Times New Roman" w:eastAsia="Times New Roman" w:hAnsi="Times New Roman"/>
                <w:sz w:val="24"/>
                <w:szCs w:val="24"/>
                <w:lang w:eastAsia="uk-UA"/>
              </w:rPr>
              <w:t>Рік випуску</w:t>
            </w:r>
          </w:p>
        </w:tc>
      </w:tr>
      <w:tr w:rsidR="000B3C48" w:rsidRPr="002C3693" w14:paraId="4968A298" w14:textId="77777777" w:rsidTr="00B222CD">
        <w:trPr>
          <w:trHeight w:val="2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65B72328" w14:textId="77777777" w:rsidR="000B3C48" w:rsidRPr="002C3693" w:rsidRDefault="000B3C48" w:rsidP="00B222CD">
            <w:pPr>
              <w:spacing w:after="0" w:line="240" w:lineRule="auto"/>
              <w:jc w:val="center"/>
              <w:rPr>
                <w:rFonts w:ascii="Times New Roman" w:eastAsia="Times New Roman" w:hAnsi="Times New Roman"/>
                <w:color w:val="000000"/>
                <w:sz w:val="24"/>
                <w:szCs w:val="24"/>
                <w:lang w:eastAsia="uk-UA"/>
              </w:rPr>
            </w:pPr>
            <w:r w:rsidRPr="002C3693">
              <w:rPr>
                <w:rFonts w:ascii="Times New Roman" w:eastAsia="Times New Roman" w:hAnsi="Times New Roman"/>
                <w:color w:val="000000"/>
                <w:sz w:val="24"/>
                <w:szCs w:val="24"/>
                <w:lang w:eastAsia="uk-UA"/>
              </w:rPr>
              <w:t>1</w:t>
            </w:r>
          </w:p>
        </w:tc>
        <w:tc>
          <w:tcPr>
            <w:tcW w:w="2340" w:type="dxa"/>
            <w:tcBorders>
              <w:top w:val="nil"/>
              <w:left w:val="nil"/>
              <w:bottom w:val="single" w:sz="4" w:space="0" w:color="auto"/>
              <w:right w:val="single" w:sz="4" w:space="0" w:color="auto"/>
            </w:tcBorders>
            <w:shd w:val="clear" w:color="auto" w:fill="auto"/>
            <w:noWrap/>
            <w:vAlign w:val="center"/>
          </w:tcPr>
          <w:p w14:paraId="3DCC9AC3" w14:textId="77777777" w:rsidR="000B3C48" w:rsidRPr="002C3693" w:rsidRDefault="000B3C48" w:rsidP="00B222CD">
            <w:pPr>
              <w:spacing w:after="0" w:line="240" w:lineRule="auto"/>
              <w:rPr>
                <w:rFonts w:ascii="Times New Roman" w:eastAsia="Times New Roman" w:hAnsi="Times New Roman"/>
                <w:sz w:val="24"/>
                <w:szCs w:val="24"/>
                <w:lang w:eastAsia="uk-UA"/>
              </w:rPr>
            </w:pPr>
            <w:proofErr w:type="spellStart"/>
            <w:r w:rsidRPr="002C3693">
              <w:rPr>
                <w:rFonts w:ascii="Times New Roman" w:hAnsi="Times New Roman"/>
                <w:sz w:val="24"/>
                <w:szCs w:val="24"/>
              </w:rPr>
              <w:t>Ford</w:t>
            </w:r>
            <w:proofErr w:type="spellEnd"/>
            <w:r w:rsidRPr="002C3693">
              <w:rPr>
                <w:rFonts w:ascii="Times New Roman" w:hAnsi="Times New Roman"/>
                <w:sz w:val="24"/>
                <w:szCs w:val="24"/>
              </w:rPr>
              <w:t xml:space="preserve"> </w:t>
            </w:r>
            <w:proofErr w:type="spellStart"/>
            <w:r w:rsidRPr="002C3693">
              <w:rPr>
                <w:rFonts w:ascii="Times New Roman" w:hAnsi="Times New Roman"/>
                <w:sz w:val="24"/>
                <w:szCs w:val="24"/>
              </w:rPr>
              <w:t>Transit</w:t>
            </w:r>
            <w:proofErr w:type="spellEnd"/>
          </w:p>
        </w:tc>
        <w:tc>
          <w:tcPr>
            <w:tcW w:w="1953" w:type="dxa"/>
            <w:tcBorders>
              <w:top w:val="nil"/>
              <w:left w:val="nil"/>
              <w:bottom w:val="single" w:sz="4" w:space="0" w:color="auto"/>
              <w:right w:val="single" w:sz="4" w:space="0" w:color="auto"/>
            </w:tcBorders>
            <w:shd w:val="clear" w:color="auto" w:fill="auto"/>
            <w:noWrap/>
            <w:vAlign w:val="center"/>
          </w:tcPr>
          <w:p w14:paraId="6D5A0487" w14:textId="77777777" w:rsidR="000B3C48" w:rsidRPr="002C3693" w:rsidRDefault="000B3C48" w:rsidP="00B222CD">
            <w:pPr>
              <w:spacing w:after="0" w:line="240" w:lineRule="auto"/>
              <w:jc w:val="center"/>
              <w:rPr>
                <w:rFonts w:ascii="Times New Roman" w:eastAsia="Times New Roman" w:hAnsi="Times New Roman"/>
                <w:sz w:val="24"/>
                <w:szCs w:val="24"/>
                <w:lang w:eastAsia="uk-UA"/>
              </w:rPr>
            </w:pPr>
            <w:r w:rsidRPr="002C3693">
              <w:rPr>
                <w:rFonts w:ascii="Times New Roman" w:hAnsi="Times New Roman"/>
                <w:sz w:val="24"/>
                <w:szCs w:val="24"/>
              </w:rPr>
              <w:t>ВК7664ІР</w:t>
            </w:r>
          </w:p>
        </w:tc>
        <w:tc>
          <w:tcPr>
            <w:tcW w:w="1984" w:type="dxa"/>
            <w:tcBorders>
              <w:top w:val="nil"/>
              <w:left w:val="nil"/>
              <w:bottom w:val="single" w:sz="4" w:space="0" w:color="auto"/>
              <w:right w:val="single" w:sz="4" w:space="0" w:color="auto"/>
            </w:tcBorders>
            <w:shd w:val="clear" w:color="auto" w:fill="auto"/>
            <w:noWrap/>
            <w:vAlign w:val="center"/>
          </w:tcPr>
          <w:p w14:paraId="316C9925" w14:textId="77777777" w:rsidR="000B3C48" w:rsidRPr="002C3693" w:rsidRDefault="000B3C48" w:rsidP="00B222CD">
            <w:pPr>
              <w:spacing w:after="0" w:line="240" w:lineRule="auto"/>
              <w:jc w:val="center"/>
              <w:rPr>
                <w:rFonts w:ascii="Times New Roman" w:eastAsia="Times New Roman" w:hAnsi="Times New Roman"/>
                <w:color w:val="000000"/>
                <w:sz w:val="24"/>
                <w:szCs w:val="24"/>
                <w:lang w:eastAsia="uk-UA"/>
              </w:rPr>
            </w:pPr>
            <w:r w:rsidRPr="002C3693">
              <w:rPr>
                <w:rFonts w:ascii="Times New Roman" w:eastAsia="Times New Roman" w:hAnsi="Times New Roman"/>
                <w:color w:val="000000"/>
                <w:sz w:val="24"/>
                <w:szCs w:val="24"/>
                <w:lang w:eastAsia="uk-UA"/>
              </w:rPr>
              <w:t>1995</w:t>
            </w:r>
          </w:p>
        </w:tc>
        <w:tc>
          <w:tcPr>
            <w:tcW w:w="1276" w:type="dxa"/>
            <w:tcBorders>
              <w:top w:val="nil"/>
              <w:left w:val="nil"/>
              <w:bottom w:val="single" w:sz="4" w:space="0" w:color="auto"/>
              <w:right w:val="single" w:sz="4" w:space="0" w:color="auto"/>
            </w:tcBorders>
            <w:shd w:val="clear" w:color="auto" w:fill="auto"/>
            <w:noWrap/>
            <w:vAlign w:val="center"/>
          </w:tcPr>
          <w:p w14:paraId="2E3BDBB6" w14:textId="77777777" w:rsidR="000B3C48" w:rsidRPr="002C3693" w:rsidRDefault="000B3C48" w:rsidP="00B222CD">
            <w:pPr>
              <w:spacing w:after="0" w:line="240" w:lineRule="auto"/>
              <w:jc w:val="center"/>
              <w:rPr>
                <w:rFonts w:ascii="Times New Roman" w:eastAsia="Times New Roman" w:hAnsi="Times New Roman"/>
                <w:sz w:val="24"/>
                <w:szCs w:val="24"/>
                <w:lang w:eastAsia="uk-UA"/>
              </w:rPr>
            </w:pPr>
            <w:r w:rsidRPr="002C3693">
              <w:rPr>
                <w:rFonts w:ascii="Times New Roman" w:eastAsia="Times New Roman" w:hAnsi="Times New Roman"/>
                <w:sz w:val="24"/>
                <w:szCs w:val="24"/>
                <w:lang w:eastAsia="uk-UA"/>
              </w:rPr>
              <w:t>2024</w:t>
            </w:r>
          </w:p>
        </w:tc>
      </w:tr>
      <w:tr w:rsidR="000B3C48" w:rsidRPr="002C3693" w14:paraId="33D590DF" w14:textId="77777777" w:rsidTr="00B222CD">
        <w:trPr>
          <w:trHeight w:val="2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4E327404" w14:textId="77777777" w:rsidR="000B3C48" w:rsidRPr="002C3693" w:rsidRDefault="000B3C48" w:rsidP="00B222CD">
            <w:pPr>
              <w:spacing w:after="0" w:line="240" w:lineRule="auto"/>
              <w:jc w:val="center"/>
              <w:rPr>
                <w:rFonts w:ascii="Times New Roman" w:eastAsia="Times New Roman" w:hAnsi="Times New Roman"/>
                <w:color w:val="000000"/>
                <w:sz w:val="24"/>
                <w:szCs w:val="24"/>
                <w:lang w:eastAsia="uk-UA"/>
              </w:rPr>
            </w:pPr>
            <w:r w:rsidRPr="002C3693">
              <w:rPr>
                <w:rFonts w:ascii="Times New Roman" w:eastAsia="Times New Roman" w:hAnsi="Times New Roman"/>
                <w:color w:val="000000"/>
                <w:sz w:val="24"/>
                <w:szCs w:val="24"/>
                <w:lang w:eastAsia="uk-UA"/>
              </w:rPr>
              <w:t>2</w:t>
            </w:r>
          </w:p>
        </w:tc>
        <w:tc>
          <w:tcPr>
            <w:tcW w:w="2340" w:type="dxa"/>
            <w:tcBorders>
              <w:top w:val="nil"/>
              <w:left w:val="nil"/>
              <w:bottom w:val="single" w:sz="4" w:space="0" w:color="auto"/>
              <w:right w:val="single" w:sz="4" w:space="0" w:color="auto"/>
            </w:tcBorders>
            <w:shd w:val="clear" w:color="auto" w:fill="auto"/>
            <w:noWrap/>
            <w:vAlign w:val="center"/>
          </w:tcPr>
          <w:p w14:paraId="00998C48" w14:textId="77777777" w:rsidR="000B3C48" w:rsidRPr="002C3693" w:rsidRDefault="000B3C48" w:rsidP="00B222CD">
            <w:pPr>
              <w:spacing w:after="0" w:line="240" w:lineRule="auto"/>
              <w:rPr>
                <w:rFonts w:ascii="Times New Roman" w:eastAsia="Times New Roman" w:hAnsi="Times New Roman"/>
                <w:sz w:val="24"/>
                <w:szCs w:val="24"/>
                <w:lang w:eastAsia="uk-UA"/>
              </w:rPr>
            </w:pPr>
            <w:proofErr w:type="spellStart"/>
            <w:r w:rsidRPr="002C3693">
              <w:rPr>
                <w:rFonts w:ascii="Times New Roman" w:hAnsi="Times New Roman"/>
                <w:sz w:val="24"/>
                <w:szCs w:val="24"/>
              </w:rPr>
              <w:t>Ford</w:t>
            </w:r>
            <w:proofErr w:type="spellEnd"/>
            <w:r w:rsidRPr="002C3693">
              <w:rPr>
                <w:rFonts w:ascii="Times New Roman" w:hAnsi="Times New Roman"/>
                <w:sz w:val="24"/>
                <w:szCs w:val="24"/>
              </w:rPr>
              <w:t xml:space="preserve"> </w:t>
            </w:r>
            <w:proofErr w:type="spellStart"/>
            <w:r w:rsidRPr="002C3693">
              <w:rPr>
                <w:rFonts w:ascii="Times New Roman" w:hAnsi="Times New Roman"/>
                <w:sz w:val="24"/>
                <w:szCs w:val="24"/>
              </w:rPr>
              <w:t>Transit</w:t>
            </w:r>
            <w:proofErr w:type="spellEnd"/>
          </w:p>
        </w:tc>
        <w:tc>
          <w:tcPr>
            <w:tcW w:w="1953" w:type="dxa"/>
            <w:tcBorders>
              <w:top w:val="nil"/>
              <w:left w:val="nil"/>
              <w:bottom w:val="single" w:sz="4" w:space="0" w:color="auto"/>
              <w:right w:val="single" w:sz="4" w:space="0" w:color="auto"/>
            </w:tcBorders>
            <w:shd w:val="clear" w:color="auto" w:fill="auto"/>
            <w:noWrap/>
            <w:vAlign w:val="center"/>
          </w:tcPr>
          <w:p w14:paraId="1DA75CEE" w14:textId="77777777" w:rsidR="000B3C48" w:rsidRPr="002C3693" w:rsidRDefault="000B3C48" w:rsidP="00B222CD">
            <w:pPr>
              <w:spacing w:after="0" w:line="240" w:lineRule="auto"/>
              <w:jc w:val="center"/>
              <w:rPr>
                <w:rFonts w:ascii="Times New Roman" w:eastAsia="Times New Roman" w:hAnsi="Times New Roman"/>
                <w:sz w:val="24"/>
                <w:szCs w:val="24"/>
                <w:lang w:eastAsia="uk-UA"/>
              </w:rPr>
            </w:pPr>
            <w:r w:rsidRPr="002C3693">
              <w:rPr>
                <w:rFonts w:ascii="Times New Roman" w:hAnsi="Times New Roman"/>
                <w:sz w:val="24"/>
                <w:szCs w:val="24"/>
              </w:rPr>
              <w:t>ВК7605ІР</w:t>
            </w:r>
          </w:p>
        </w:tc>
        <w:tc>
          <w:tcPr>
            <w:tcW w:w="1984" w:type="dxa"/>
            <w:tcBorders>
              <w:top w:val="nil"/>
              <w:left w:val="nil"/>
              <w:bottom w:val="single" w:sz="4" w:space="0" w:color="auto"/>
              <w:right w:val="single" w:sz="4" w:space="0" w:color="auto"/>
            </w:tcBorders>
            <w:shd w:val="clear" w:color="auto" w:fill="auto"/>
            <w:noWrap/>
            <w:vAlign w:val="center"/>
          </w:tcPr>
          <w:p w14:paraId="38A4E7D6" w14:textId="77777777" w:rsidR="000B3C48" w:rsidRPr="002C3693" w:rsidRDefault="000B3C48" w:rsidP="00B222CD">
            <w:pPr>
              <w:spacing w:after="0" w:line="240" w:lineRule="auto"/>
              <w:jc w:val="center"/>
              <w:rPr>
                <w:rFonts w:ascii="Times New Roman" w:eastAsia="Times New Roman" w:hAnsi="Times New Roman"/>
                <w:color w:val="000000"/>
                <w:sz w:val="24"/>
                <w:szCs w:val="24"/>
                <w:lang w:eastAsia="uk-UA"/>
              </w:rPr>
            </w:pPr>
            <w:r w:rsidRPr="002C3693">
              <w:rPr>
                <w:rFonts w:ascii="Times New Roman" w:eastAsia="Times New Roman" w:hAnsi="Times New Roman"/>
                <w:color w:val="000000"/>
                <w:sz w:val="24"/>
                <w:szCs w:val="24"/>
                <w:lang w:eastAsia="uk-UA"/>
              </w:rPr>
              <w:t>1995</w:t>
            </w:r>
          </w:p>
        </w:tc>
        <w:tc>
          <w:tcPr>
            <w:tcW w:w="1276" w:type="dxa"/>
            <w:tcBorders>
              <w:top w:val="nil"/>
              <w:left w:val="nil"/>
              <w:bottom w:val="single" w:sz="4" w:space="0" w:color="auto"/>
              <w:right w:val="single" w:sz="4" w:space="0" w:color="auto"/>
            </w:tcBorders>
            <w:shd w:val="clear" w:color="auto" w:fill="auto"/>
            <w:noWrap/>
            <w:vAlign w:val="center"/>
          </w:tcPr>
          <w:p w14:paraId="295EC5C3" w14:textId="77777777" w:rsidR="000B3C48" w:rsidRPr="002C3693" w:rsidRDefault="000B3C48" w:rsidP="00B222CD">
            <w:pPr>
              <w:spacing w:after="0" w:line="240" w:lineRule="auto"/>
              <w:jc w:val="center"/>
              <w:rPr>
                <w:rFonts w:ascii="Times New Roman" w:eastAsia="Times New Roman" w:hAnsi="Times New Roman"/>
                <w:sz w:val="24"/>
                <w:szCs w:val="24"/>
                <w:lang w:eastAsia="uk-UA"/>
              </w:rPr>
            </w:pPr>
            <w:r w:rsidRPr="002C3693">
              <w:rPr>
                <w:rFonts w:ascii="Times New Roman" w:eastAsia="Times New Roman" w:hAnsi="Times New Roman"/>
                <w:sz w:val="24"/>
                <w:szCs w:val="24"/>
                <w:lang w:eastAsia="uk-UA"/>
              </w:rPr>
              <w:t>2024</w:t>
            </w:r>
          </w:p>
        </w:tc>
      </w:tr>
      <w:tr w:rsidR="000B3C48" w:rsidRPr="002C3693" w14:paraId="54BAFD78" w14:textId="77777777" w:rsidTr="00B222CD">
        <w:trPr>
          <w:trHeight w:val="20"/>
          <w:jc w:val="center"/>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23239C58" w14:textId="77777777" w:rsidR="000B3C48" w:rsidRPr="002C3693" w:rsidRDefault="000B3C48" w:rsidP="00B222CD">
            <w:pPr>
              <w:spacing w:after="0" w:line="240" w:lineRule="auto"/>
              <w:jc w:val="center"/>
              <w:rPr>
                <w:rFonts w:ascii="Times New Roman" w:eastAsia="Times New Roman" w:hAnsi="Times New Roman"/>
                <w:color w:val="000000"/>
                <w:sz w:val="24"/>
                <w:szCs w:val="24"/>
                <w:lang w:eastAsia="uk-UA"/>
              </w:rPr>
            </w:pPr>
            <w:r w:rsidRPr="002C3693">
              <w:rPr>
                <w:rFonts w:ascii="Times New Roman" w:eastAsia="Times New Roman" w:hAnsi="Times New Roman"/>
                <w:color w:val="000000"/>
                <w:sz w:val="24"/>
                <w:szCs w:val="24"/>
                <w:lang w:eastAsia="uk-UA"/>
              </w:rPr>
              <w:t>3</w:t>
            </w:r>
          </w:p>
        </w:tc>
        <w:tc>
          <w:tcPr>
            <w:tcW w:w="2340" w:type="dxa"/>
            <w:tcBorders>
              <w:top w:val="nil"/>
              <w:left w:val="nil"/>
              <w:bottom w:val="single" w:sz="4" w:space="0" w:color="auto"/>
              <w:right w:val="single" w:sz="4" w:space="0" w:color="auto"/>
            </w:tcBorders>
            <w:shd w:val="clear" w:color="auto" w:fill="auto"/>
            <w:noWrap/>
            <w:vAlign w:val="center"/>
          </w:tcPr>
          <w:p w14:paraId="2831B3F0" w14:textId="77777777" w:rsidR="000B3C48" w:rsidRPr="002C3693" w:rsidRDefault="000B3C48" w:rsidP="00B222CD">
            <w:pPr>
              <w:spacing w:after="0" w:line="240" w:lineRule="auto"/>
              <w:rPr>
                <w:rFonts w:ascii="Times New Roman" w:eastAsia="Times New Roman" w:hAnsi="Times New Roman"/>
                <w:sz w:val="24"/>
                <w:szCs w:val="24"/>
                <w:lang w:eastAsia="uk-UA"/>
              </w:rPr>
            </w:pPr>
            <w:proofErr w:type="spellStart"/>
            <w:r w:rsidRPr="002C3693">
              <w:rPr>
                <w:rFonts w:ascii="Times New Roman" w:hAnsi="Times New Roman"/>
                <w:sz w:val="24"/>
                <w:szCs w:val="24"/>
              </w:rPr>
              <w:t>Ford</w:t>
            </w:r>
            <w:proofErr w:type="spellEnd"/>
            <w:r w:rsidRPr="002C3693">
              <w:rPr>
                <w:rFonts w:ascii="Times New Roman" w:hAnsi="Times New Roman"/>
                <w:sz w:val="24"/>
                <w:szCs w:val="24"/>
              </w:rPr>
              <w:t xml:space="preserve"> </w:t>
            </w:r>
            <w:proofErr w:type="spellStart"/>
            <w:r w:rsidRPr="002C3693">
              <w:rPr>
                <w:rFonts w:ascii="Times New Roman" w:hAnsi="Times New Roman"/>
                <w:sz w:val="24"/>
                <w:szCs w:val="24"/>
              </w:rPr>
              <w:t>Transit</w:t>
            </w:r>
            <w:proofErr w:type="spellEnd"/>
          </w:p>
        </w:tc>
        <w:tc>
          <w:tcPr>
            <w:tcW w:w="1953" w:type="dxa"/>
            <w:tcBorders>
              <w:top w:val="nil"/>
              <w:left w:val="nil"/>
              <w:bottom w:val="single" w:sz="4" w:space="0" w:color="auto"/>
              <w:right w:val="single" w:sz="4" w:space="0" w:color="auto"/>
            </w:tcBorders>
            <w:shd w:val="clear" w:color="auto" w:fill="auto"/>
            <w:noWrap/>
            <w:vAlign w:val="center"/>
          </w:tcPr>
          <w:p w14:paraId="15D0BB1B" w14:textId="77777777" w:rsidR="000B3C48" w:rsidRPr="002C3693" w:rsidRDefault="000B3C48" w:rsidP="00B222CD">
            <w:pPr>
              <w:spacing w:after="0" w:line="240" w:lineRule="auto"/>
              <w:jc w:val="center"/>
              <w:rPr>
                <w:rFonts w:ascii="Times New Roman" w:eastAsia="Times New Roman" w:hAnsi="Times New Roman"/>
                <w:sz w:val="24"/>
                <w:szCs w:val="24"/>
                <w:lang w:eastAsia="uk-UA"/>
              </w:rPr>
            </w:pPr>
            <w:r w:rsidRPr="002C3693">
              <w:rPr>
                <w:rFonts w:ascii="Times New Roman" w:hAnsi="Times New Roman"/>
                <w:sz w:val="24"/>
                <w:szCs w:val="24"/>
              </w:rPr>
              <w:t>ВК6714ІР</w:t>
            </w:r>
          </w:p>
        </w:tc>
        <w:tc>
          <w:tcPr>
            <w:tcW w:w="1984" w:type="dxa"/>
            <w:tcBorders>
              <w:top w:val="nil"/>
              <w:left w:val="nil"/>
              <w:bottom w:val="single" w:sz="4" w:space="0" w:color="auto"/>
              <w:right w:val="single" w:sz="4" w:space="0" w:color="auto"/>
            </w:tcBorders>
            <w:shd w:val="clear" w:color="auto" w:fill="auto"/>
            <w:noWrap/>
            <w:vAlign w:val="center"/>
          </w:tcPr>
          <w:p w14:paraId="03A6C823" w14:textId="77777777" w:rsidR="000B3C48" w:rsidRPr="002C3693" w:rsidRDefault="000B3C48" w:rsidP="00B222CD">
            <w:pPr>
              <w:spacing w:after="0" w:line="240" w:lineRule="auto"/>
              <w:jc w:val="center"/>
              <w:rPr>
                <w:rFonts w:ascii="Times New Roman" w:eastAsia="Times New Roman" w:hAnsi="Times New Roman"/>
                <w:color w:val="000000"/>
                <w:sz w:val="24"/>
                <w:szCs w:val="24"/>
                <w:lang w:eastAsia="uk-UA"/>
              </w:rPr>
            </w:pPr>
            <w:r w:rsidRPr="002C3693">
              <w:rPr>
                <w:rFonts w:ascii="Times New Roman" w:eastAsia="Times New Roman" w:hAnsi="Times New Roman"/>
                <w:color w:val="000000"/>
                <w:sz w:val="24"/>
                <w:szCs w:val="24"/>
                <w:lang w:eastAsia="uk-UA"/>
              </w:rPr>
              <w:t>1995</w:t>
            </w:r>
          </w:p>
        </w:tc>
        <w:tc>
          <w:tcPr>
            <w:tcW w:w="1276" w:type="dxa"/>
            <w:tcBorders>
              <w:top w:val="nil"/>
              <w:left w:val="nil"/>
              <w:bottom w:val="single" w:sz="4" w:space="0" w:color="auto"/>
              <w:right w:val="single" w:sz="4" w:space="0" w:color="auto"/>
            </w:tcBorders>
            <w:shd w:val="clear" w:color="auto" w:fill="auto"/>
            <w:noWrap/>
            <w:vAlign w:val="center"/>
          </w:tcPr>
          <w:p w14:paraId="3058AB93" w14:textId="77777777" w:rsidR="000B3C48" w:rsidRPr="002C3693" w:rsidRDefault="000B3C48" w:rsidP="00B222CD">
            <w:pPr>
              <w:spacing w:after="0" w:line="240" w:lineRule="auto"/>
              <w:jc w:val="center"/>
              <w:rPr>
                <w:rFonts w:ascii="Times New Roman" w:eastAsia="Times New Roman" w:hAnsi="Times New Roman"/>
                <w:sz w:val="24"/>
                <w:szCs w:val="24"/>
                <w:lang w:eastAsia="uk-UA"/>
              </w:rPr>
            </w:pPr>
            <w:r w:rsidRPr="002C3693">
              <w:rPr>
                <w:rFonts w:ascii="Times New Roman" w:eastAsia="Times New Roman" w:hAnsi="Times New Roman"/>
                <w:sz w:val="24"/>
                <w:szCs w:val="24"/>
                <w:lang w:eastAsia="uk-UA"/>
              </w:rPr>
              <w:t>2024</w:t>
            </w:r>
          </w:p>
        </w:tc>
      </w:tr>
    </w:tbl>
    <w:p w14:paraId="5D1BC8D9" w14:textId="3CB8341A" w:rsidR="00902ACC" w:rsidRPr="00DE252E" w:rsidRDefault="008241FB" w:rsidP="00EB773C">
      <w:pPr>
        <w:tabs>
          <w:tab w:val="left" w:pos="426"/>
          <w:tab w:val="left" w:pos="851"/>
        </w:tabs>
        <w:spacing w:after="0" w:line="240" w:lineRule="auto"/>
        <w:jc w:val="both"/>
        <w:rPr>
          <w:rFonts w:ascii="Times New Roman" w:hAnsi="Times New Roman"/>
        </w:rPr>
      </w:pPr>
      <w:r w:rsidRPr="00DE252E">
        <w:rPr>
          <w:rFonts w:ascii="Times New Roman" w:hAnsi="Times New Roman"/>
          <w:b/>
          <w:u w:val="single"/>
        </w:rPr>
        <w:t>Обґрунтування розміру бюджетного призначення:</w:t>
      </w:r>
      <w:r w:rsidRPr="00DE252E">
        <w:rPr>
          <w:rFonts w:ascii="Times New Roman" w:hAnsi="Times New Roman"/>
          <w:b/>
        </w:rPr>
        <w:t xml:space="preserve"> </w:t>
      </w:r>
      <w:r w:rsidRPr="00DE252E">
        <w:rPr>
          <w:rFonts w:ascii="Times New Roman" w:hAnsi="Times New Roman"/>
        </w:rPr>
        <w:t>розмір бюджетного призначення дл</w:t>
      </w:r>
      <w:r w:rsidR="00D00783" w:rsidRPr="00DE252E">
        <w:rPr>
          <w:rFonts w:ascii="Times New Roman" w:hAnsi="Times New Roman"/>
        </w:rPr>
        <w:t>я</w:t>
      </w:r>
      <w:r w:rsidR="005F5415" w:rsidRPr="00DE252E">
        <w:rPr>
          <w:rFonts w:ascii="Times New Roman" w:hAnsi="Times New Roman"/>
        </w:rPr>
        <w:t xml:space="preserve"> </w:t>
      </w:r>
      <w:r w:rsidRPr="00DE252E">
        <w:rPr>
          <w:rFonts w:ascii="Times New Roman" w:hAnsi="Times New Roman"/>
        </w:rPr>
        <w:t xml:space="preserve">предмета закупівлі </w:t>
      </w:r>
      <w:r w:rsidR="00EB773C" w:rsidRPr="00DE252E">
        <w:rPr>
          <w:rFonts w:ascii="Times New Roman" w:hAnsi="Times New Roman"/>
          <w:bCs/>
          <w:u w:val="single"/>
        </w:rPr>
        <w:t>«</w:t>
      </w:r>
      <w:r w:rsidR="00EB773C" w:rsidRPr="00DE252E">
        <w:rPr>
          <w:rStyle w:val="ng-binding1"/>
          <w:rFonts w:ascii="Times New Roman" w:hAnsi="Times New Roman"/>
          <w:bCs/>
          <w:color w:val="000000"/>
          <w:u w:val="single"/>
        </w:rPr>
        <w:t>О</w:t>
      </w:r>
      <w:r w:rsidR="00EB773C" w:rsidRPr="00DE252E">
        <w:rPr>
          <w:rStyle w:val="ng-binding1"/>
          <w:rFonts w:ascii="Times New Roman" w:hAnsi="Times New Roman"/>
          <w:bCs/>
          <w:color w:val="000000"/>
          <w:u w:val="single"/>
          <w:lang w:eastAsia="uk-UA"/>
        </w:rPr>
        <w:t>бов'язкове страхування цивільно-правової відповідальності власників наземних транспортних засобів»</w:t>
      </w:r>
      <w:r w:rsidR="00EB773C" w:rsidRPr="00DE252E">
        <w:rPr>
          <w:rFonts w:ascii="Times New Roman" w:eastAsia="Times New Roman" w:hAnsi="Times New Roman"/>
          <w:bCs/>
          <w:color w:val="000000"/>
          <w:lang w:eastAsia="uk-UA"/>
        </w:rPr>
        <w:t xml:space="preserve">  за ДК 021:2015 «</w:t>
      </w:r>
      <w:r w:rsidR="00EB773C" w:rsidRPr="00DE252E">
        <w:rPr>
          <w:rFonts w:ascii="Times New Roman" w:hAnsi="Times New Roman"/>
          <w:bCs/>
        </w:rPr>
        <w:t>665</w:t>
      </w:r>
      <w:r w:rsidR="00EB773C" w:rsidRPr="00DE252E">
        <w:rPr>
          <w:rFonts w:ascii="Times New Roman" w:hAnsi="Times New Roman"/>
          <w:bCs/>
          <w:color w:val="333333"/>
        </w:rPr>
        <w:t>10000-8: Страхові послуги</w:t>
      </w:r>
      <w:r w:rsidR="00EB773C" w:rsidRPr="00DE252E">
        <w:rPr>
          <w:rFonts w:ascii="Times New Roman" w:eastAsia="Times New Roman" w:hAnsi="Times New Roman"/>
          <w:bCs/>
          <w:color w:val="000000"/>
          <w:lang w:eastAsia="uk-UA"/>
        </w:rPr>
        <w:t xml:space="preserve">» </w:t>
      </w:r>
      <w:r w:rsidR="00842A4F" w:rsidRPr="00DE252E">
        <w:rPr>
          <w:rFonts w:ascii="Times New Roman" w:hAnsi="Times New Roman"/>
          <w:shd w:val="clear" w:color="auto" w:fill="FFFFFF"/>
        </w:rPr>
        <w:t xml:space="preserve"> </w:t>
      </w:r>
      <w:r w:rsidRPr="00DE252E">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DE252E">
        <w:rPr>
          <w:rFonts w:ascii="Times New Roman" w:hAnsi="Times New Roman"/>
          <w:bCs/>
        </w:rPr>
        <w:t>12</w:t>
      </w:r>
      <w:r w:rsidRPr="00DE252E">
        <w:rPr>
          <w:rFonts w:ascii="Times New Roman" w:hAnsi="Times New Roman"/>
          <w:bCs/>
        </w:rPr>
        <w:t xml:space="preserve">-од від </w:t>
      </w:r>
      <w:r w:rsidR="00086E19" w:rsidRPr="00DE252E">
        <w:rPr>
          <w:rFonts w:ascii="Times New Roman" w:hAnsi="Times New Roman"/>
          <w:bCs/>
        </w:rPr>
        <w:t>1</w:t>
      </w:r>
      <w:r w:rsidR="0088389D" w:rsidRPr="00DE252E">
        <w:rPr>
          <w:rFonts w:ascii="Times New Roman" w:hAnsi="Times New Roman"/>
          <w:bCs/>
        </w:rPr>
        <w:t>7</w:t>
      </w:r>
      <w:r w:rsidRPr="00DE252E">
        <w:rPr>
          <w:rFonts w:ascii="Times New Roman" w:hAnsi="Times New Roman"/>
          <w:bCs/>
        </w:rPr>
        <w:t>.0</w:t>
      </w:r>
      <w:r w:rsidR="00086E19" w:rsidRPr="00DE252E">
        <w:rPr>
          <w:rFonts w:ascii="Times New Roman" w:hAnsi="Times New Roman"/>
          <w:bCs/>
        </w:rPr>
        <w:t>1</w:t>
      </w:r>
      <w:r w:rsidRPr="00DE252E">
        <w:rPr>
          <w:rFonts w:ascii="Times New Roman" w:hAnsi="Times New Roman"/>
          <w:bCs/>
        </w:rPr>
        <w:t>.202</w:t>
      </w:r>
      <w:r w:rsidR="0088389D" w:rsidRPr="00DE252E">
        <w:rPr>
          <w:rFonts w:ascii="Times New Roman" w:hAnsi="Times New Roman"/>
          <w:bCs/>
        </w:rPr>
        <w:t>3</w:t>
      </w:r>
      <w:r w:rsidR="00086E19" w:rsidRPr="00DE252E">
        <w:rPr>
          <w:rFonts w:ascii="Times New Roman" w:hAnsi="Times New Roman"/>
          <w:bCs/>
        </w:rPr>
        <w:t xml:space="preserve"> </w:t>
      </w:r>
      <w:r w:rsidRPr="00DE252E">
        <w:rPr>
          <w:rFonts w:ascii="Times New Roman" w:hAnsi="Times New Roman"/>
          <w:bCs/>
        </w:rPr>
        <w:t>року «</w:t>
      </w:r>
      <w:r w:rsidR="0088389D" w:rsidRPr="00DE252E">
        <w:rPr>
          <w:rFonts w:ascii="Times New Roman" w:hAnsi="Times New Roman"/>
        </w:rPr>
        <w:t>Про призначення уповноваженої особи,</w:t>
      </w:r>
      <w:r w:rsidR="00EA0BEF" w:rsidRPr="00DE252E">
        <w:rPr>
          <w:rFonts w:ascii="Times New Roman" w:hAnsi="Times New Roman"/>
        </w:rPr>
        <w:t xml:space="preserve"> </w:t>
      </w:r>
      <w:r w:rsidR="0088389D" w:rsidRPr="00DE252E">
        <w:rPr>
          <w:rFonts w:ascii="Times New Roman" w:hAnsi="Times New Roman"/>
          <w:color w:val="000000"/>
        </w:rPr>
        <w:t xml:space="preserve">відповідальної за </w:t>
      </w:r>
      <w:r w:rsidR="0088389D" w:rsidRPr="00DE252E">
        <w:rPr>
          <w:rFonts w:ascii="Times New Roman" w:hAnsi="Times New Roman"/>
        </w:rPr>
        <w:t xml:space="preserve">організацію та проведення публічних </w:t>
      </w:r>
      <w:proofErr w:type="spellStart"/>
      <w:r w:rsidR="0088389D" w:rsidRPr="00DE252E">
        <w:rPr>
          <w:rFonts w:ascii="Times New Roman" w:hAnsi="Times New Roman"/>
        </w:rPr>
        <w:t>закупівель</w:t>
      </w:r>
      <w:proofErr w:type="spellEnd"/>
      <w:r w:rsidR="0088389D" w:rsidRPr="00DE252E">
        <w:rPr>
          <w:rFonts w:ascii="Times New Roman" w:hAnsi="Times New Roman"/>
        </w:rPr>
        <w:t xml:space="preserve"> товарів, робіт і послуг</w:t>
      </w:r>
      <w:r w:rsidR="00EA0BEF" w:rsidRPr="00DE252E">
        <w:rPr>
          <w:rFonts w:ascii="Times New Roman" w:hAnsi="Times New Roman"/>
        </w:rPr>
        <w:t xml:space="preserve"> </w:t>
      </w:r>
      <w:r w:rsidR="0088389D" w:rsidRPr="00DE252E">
        <w:rPr>
          <w:rFonts w:ascii="Times New Roman" w:hAnsi="Times New Roman"/>
        </w:rPr>
        <w:t xml:space="preserve">та затвердження </w:t>
      </w:r>
      <w:r w:rsidR="0088389D" w:rsidRPr="00DE252E">
        <w:rPr>
          <w:rFonts w:ascii="Times New Roman" w:hAnsi="Times New Roman"/>
          <w:color w:val="000000"/>
        </w:rPr>
        <w:t>положення про уповноважену особу</w:t>
      </w:r>
      <w:r w:rsidRPr="00DE252E">
        <w:rPr>
          <w:rFonts w:ascii="Times New Roman" w:hAnsi="Times New Roman"/>
        </w:rPr>
        <w:t xml:space="preserve">» </w:t>
      </w:r>
      <w:r w:rsidRPr="00DE252E">
        <w:rPr>
          <w:rFonts w:ascii="Times New Roman" w:hAnsi="Times New Roman"/>
          <w:bCs/>
        </w:rPr>
        <w:t xml:space="preserve"> </w:t>
      </w:r>
    </w:p>
    <w:p w14:paraId="49B52431" w14:textId="27896606" w:rsidR="008241FB" w:rsidRPr="00DE252E" w:rsidRDefault="008241FB" w:rsidP="00C24FFA">
      <w:pPr>
        <w:spacing w:after="0" w:line="240" w:lineRule="auto"/>
        <w:jc w:val="both"/>
        <w:rPr>
          <w:rFonts w:ascii="Times New Roman" w:eastAsia="Times New Roman" w:hAnsi="Times New Roman"/>
          <w:b/>
          <w:u w:val="single"/>
          <w:lang w:eastAsia="ru-RU"/>
        </w:rPr>
      </w:pPr>
      <w:r w:rsidRPr="00DE252E">
        <w:rPr>
          <w:rFonts w:ascii="Times New Roman" w:eastAsia="Times New Roman" w:hAnsi="Times New Roman"/>
          <w:b/>
          <w:u w:val="single"/>
          <w:lang w:eastAsia="ru-RU"/>
        </w:rPr>
        <w:t>Обґрунтування очікуваної вартості предмета закупівлі:</w:t>
      </w:r>
    </w:p>
    <w:p w14:paraId="548EF53A" w14:textId="5A28DE89" w:rsidR="00832D42" w:rsidRPr="00DE252E" w:rsidRDefault="00832D42" w:rsidP="00C24FFA">
      <w:pPr>
        <w:spacing w:after="0" w:line="240" w:lineRule="auto"/>
        <w:rPr>
          <w:rFonts w:ascii="Times New Roman" w:hAnsi="Times New Roman"/>
        </w:rPr>
      </w:pPr>
      <w:r w:rsidRPr="00DE252E">
        <w:rPr>
          <w:rFonts w:ascii="Times New Roman" w:hAnsi="Times New Roman"/>
        </w:rPr>
        <w:t>Очікувана вартість предмета закупівлі сформована на підставі</w:t>
      </w:r>
      <w:r w:rsidR="001F413B" w:rsidRPr="00DE252E">
        <w:rPr>
          <w:rFonts w:ascii="Times New Roman" w:hAnsi="Times New Roman"/>
        </w:rPr>
        <w:t xml:space="preserve"> моніторингу цін </w:t>
      </w:r>
      <w:r w:rsidR="005845E3" w:rsidRPr="00DE252E">
        <w:rPr>
          <w:rFonts w:ascii="Times New Roman" w:hAnsi="Times New Roman"/>
        </w:rPr>
        <w:t>в мережі інтернет</w:t>
      </w:r>
    </w:p>
    <w:p w14:paraId="0B62A144" w14:textId="27C21D62" w:rsidR="00832D42" w:rsidRPr="00DE252E" w:rsidRDefault="00832D42" w:rsidP="00C24FFA">
      <w:pPr>
        <w:spacing w:after="0" w:line="240" w:lineRule="auto"/>
        <w:rPr>
          <w:rFonts w:ascii="Times New Roman" w:eastAsia="Times New Roman" w:hAnsi="Times New Roman"/>
          <w:bCs/>
          <w:lang w:eastAsia="ru-RU"/>
        </w:rPr>
      </w:pPr>
      <w:r w:rsidRPr="00DE252E">
        <w:rPr>
          <w:rFonts w:ascii="Times New Roman" w:eastAsia="Times New Roman" w:hAnsi="Times New Roman"/>
          <w:bCs/>
          <w:lang w:eastAsia="ru-RU"/>
        </w:rPr>
        <w:t xml:space="preserve">В річний план </w:t>
      </w:r>
      <w:proofErr w:type="spellStart"/>
      <w:r w:rsidRPr="00DE252E">
        <w:rPr>
          <w:rFonts w:ascii="Times New Roman" w:eastAsia="Times New Roman" w:hAnsi="Times New Roman"/>
          <w:bCs/>
          <w:lang w:eastAsia="ru-RU"/>
        </w:rPr>
        <w:t>внесено</w:t>
      </w:r>
      <w:proofErr w:type="spellEnd"/>
      <w:r w:rsidRPr="00DE252E">
        <w:rPr>
          <w:rFonts w:ascii="Times New Roman" w:eastAsia="Times New Roman" w:hAnsi="Times New Roman"/>
          <w:bCs/>
          <w:lang w:eastAsia="ru-RU"/>
        </w:rPr>
        <w:t>:</w:t>
      </w:r>
      <w:r w:rsidR="005845E3" w:rsidRPr="00DE252E">
        <w:rPr>
          <w:rFonts w:ascii="Times New Roman" w:eastAsia="Times New Roman" w:hAnsi="Times New Roman"/>
          <w:bCs/>
          <w:lang w:eastAsia="ru-RU"/>
        </w:rPr>
        <w:t xml:space="preserve"> </w:t>
      </w:r>
      <w:r w:rsidR="000B3C48" w:rsidRPr="000B3C48">
        <w:rPr>
          <w:rFonts w:ascii="Times New Roman" w:eastAsia="Times New Roman" w:hAnsi="Times New Roman"/>
          <w:bCs/>
          <w:lang w:eastAsia="ru-RU"/>
        </w:rPr>
        <w:t>14 442</w:t>
      </w:r>
      <w:r w:rsidR="00C24FFA" w:rsidRPr="00DE252E">
        <w:rPr>
          <w:rStyle w:val="ac"/>
          <w:rFonts w:ascii="Times New Roman" w:hAnsi="Times New Roman"/>
          <w:b w:val="0"/>
          <w:bCs w:val="0"/>
          <w:shd w:val="clear" w:color="auto" w:fill="F0F5F2"/>
        </w:rPr>
        <w:t xml:space="preserve">,00 </w:t>
      </w:r>
      <w:r w:rsidRPr="00DE252E">
        <w:rPr>
          <w:rFonts w:ascii="Times New Roman" w:hAnsi="Times New Roman"/>
        </w:rPr>
        <w:t>грн</w:t>
      </w:r>
      <w:r w:rsidRPr="00DE252E">
        <w:rPr>
          <w:rFonts w:ascii="Times New Roman" w:eastAsia="Times New Roman" w:hAnsi="Times New Roman"/>
          <w:bCs/>
          <w:lang w:eastAsia="ru-RU"/>
        </w:rPr>
        <w:t xml:space="preserve"> </w:t>
      </w:r>
    </w:p>
    <w:p w14:paraId="237D9166" w14:textId="04ACEEFB" w:rsidR="00656DAA" w:rsidRPr="00DE252E" w:rsidRDefault="008241FB" w:rsidP="00C24FFA">
      <w:pPr>
        <w:tabs>
          <w:tab w:val="left" w:pos="795"/>
          <w:tab w:val="left" w:pos="851"/>
          <w:tab w:val="left" w:pos="993"/>
          <w:tab w:val="left" w:pos="5160"/>
        </w:tabs>
        <w:spacing w:after="0" w:line="240" w:lineRule="auto"/>
        <w:jc w:val="both"/>
        <w:rPr>
          <w:rFonts w:ascii="Times New Roman" w:hAnsi="Times New Roman"/>
        </w:rPr>
      </w:pPr>
      <w:r w:rsidRPr="00DE252E">
        <w:rPr>
          <w:rFonts w:ascii="Times New Roman" w:eastAsia="Times New Roman" w:hAnsi="Times New Roman"/>
          <w:b/>
          <w:bCs/>
          <w:lang w:eastAsia="ru-RU"/>
        </w:rPr>
        <w:t>Процедура закупівлі:</w:t>
      </w:r>
      <w:r w:rsidR="0088389D" w:rsidRPr="00DE252E">
        <w:rPr>
          <w:rFonts w:ascii="Times New Roman" w:eastAsia="Times New Roman" w:hAnsi="Times New Roman"/>
          <w:bCs/>
          <w:lang w:eastAsia="ru-RU"/>
        </w:rPr>
        <w:t xml:space="preserve"> </w:t>
      </w:r>
      <w:r w:rsidR="00EB773C" w:rsidRPr="00DE252E">
        <w:rPr>
          <w:rFonts w:ascii="Times New Roman" w:eastAsia="Times New Roman" w:hAnsi="Times New Roman"/>
          <w:bCs/>
          <w:lang w:eastAsia="ru-RU"/>
        </w:rPr>
        <w:t>відкриті торги з особливостями</w:t>
      </w:r>
    </w:p>
    <w:sectPr w:rsidR="00656DAA" w:rsidRPr="00DE252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16E37"/>
    <w:rsid w:val="00086E19"/>
    <w:rsid w:val="00096C88"/>
    <w:rsid w:val="000B3226"/>
    <w:rsid w:val="000B3C48"/>
    <w:rsid w:val="001E07DC"/>
    <w:rsid w:val="001F413B"/>
    <w:rsid w:val="003F5FBA"/>
    <w:rsid w:val="005845E3"/>
    <w:rsid w:val="005F5415"/>
    <w:rsid w:val="00616972"/>
    <w:rsid w:val="0062311E"/>
    <w:rsid w:val="00656DAA"/>
    <w:rsid w:val="0069681B"/>
    <w:rsid w:val="00701957"/>
    <w:rsid w:val="00810651"/>
    <w:rsid w:val="008241FB"/>
    <w:rsid w:val="00832D42"/>
    <w:rsid w:val="00842A4F"/>
    <w:rsid w:val="00865416"/>
    <w:rsid w:val="0088389D"/>
    <w:rsid w:val="008B1CA1"/>
    <w:rsid w:val="00902ACC"/>
    <w:rsid w:val="009F6E89"/>
    <w:rsid w:val="00A24B48"/>
    <w:rsid w:val="00B54B4F"/>
    <w:rsid w:val="00C24FFA"/>
    <w:rsid w:val="00C52D41"/>
    <w:rsid w:val="00C61B92"/>
    <w:rsid w:val="00D00783"/>
    <w:rsid w:val="00DB719E"/>
    <w:rsid w:val="00DE252E"/>
    <w:rsid w:val="00EA0BEF"/>
    <w:rsid w:val="00EA25FA"/>
    <w:rsid w:val="00EB773C"/>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2671</Words>
  <Characters>1524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27</cp:revision>
  <cp:lastPrinted>2023-02-24T10:47:00Z</cp:lastPrinted>
  <dcterms:created xsi:type="dcterms:W3CDTF">2022-01-21T14:13:00Z</dcterms:created>
  <dcterms:modified xsi:type="dcterms:W3CDTF">2025-03-27T10:11:00Z</dcterms:modified>
</cp:coreProperties>
</file>